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16D55" w14:textId="4E753F36" w:rsidR="009452B4" w:rsidRPr="00DE0F87" w:rsidRDefault="009452B4" w:rsidP="004013C6">
      <w:pPr>
        <w:spacing w:line="360" w:lineRule="auto"/>
        <w:ind w:firstLine="720"/>
      </w:pPr>
      <w:bookmarkStart w:id="0" w:name="_GoBack"/>
      <w:bookmarkEnd w:id="0"/>
      <w:r w:rsidRPr="00DE0F87">
        <w:t>In 1999, Pakistan and India fought a limited war over a mountainous section of the disputed territory of Jammu and Kashmir, near the Indian town of Kargil. That war represents the only clear occasion in which a conflict between two democracies escalated to a war.</w:t>
      </w:r>
      <w:r w:rsidRPr="00DE0F87">
        <w:rPr>
          <w:rStyle w:val="FootnoteReference"/>
        </w:rPr>
        <w:footnoteReference w:id="1"/>
      </w:r>
      <w:r w:rsidRPr="00DE0F87">
        <w:t xml:space="preserve"> Why did the democratic peace not operate in this instance? More generally, why have long periods of democratic rule in Pakistan not been associated with the end of its multi-decade rivalry with India? In fact, for a decade prior to the Kargil war</w:t>
      </w:r>
      <w:r w:rsidR="00DD510B" w:rsidRPr="00DE0F87">
        <w:t>,</w:t>
      </w:r>
      <w:r w:rsidRPr="00DE0F87">
        <w:t xml:space="preserve"> civilian governments had overseen a general worsening of relation</w:t>
      </w:r>
      <w:r w:rsidR="00E60C12" w:rsidRPr="00DE0F87">
        <w:t xml:space="preserve">s between Pakistan and India, with those governments </w:t>
      </w:r>
      <w:r w:rsidRPr="00DE0F87">
        <w:t xml:space="preserve">using militant proxies to </w:t>
      </w:r>
      <w:r w:rsidR="00E60C12" w:rsidRPr="00DE0F87">
        <w:t>support</w:t>
      </w:r>
      <w:r w:rsidRPr="00DE0F87">
        <w:t xml:space="preserve"> a partially indigenous insurgency in </w:t>
      </w:r>
      <w:r w:rsidR="005F22E8" w:rsidRPr="00DE0F87">
        <w:t xml:space="preserve">Indian-administered </w:t>
      </w:r>
      <w:r w:rsidRPr="00DE0F87">
        <w:t>Kashmir.</w:t>
      </w:r>
    </w:p>
    <w:p w14:paraId="2B2C4706" w14:textId="1BC113D1" w:rsidR="009452B4" w:rsidRPr="00DE0F87" w:rsidRDefault="009452B4" w:rsidP="004013C6">
      <w:pPr>
        <w:spacing w:line="360" w:lineRule="auto"/>
      </w:pPr>
      <w:r w:rsidRPr="00DE0F87">
        <w:tab/>
        <w:t xml:space="preserve">Experts tend to </w:t>
      </w:r>
      <w:r w:rsidR="005F22E8" w:rsidRPr="00DE0F87">
        <w:t>explain</w:t>
      </w:r>
      <w:r w:rsidRPr="00DE0F87">
        <w:t xml:space="preserve"> this puzzling behavior in one of two ways. First, they argue that Pakistan was not, and is not, meaningfully democratic, despite any formal coding in cross-national datasets. Instead, the Pakistan military, and the Pakistan Army in particular, overrules, ignores, or subverts civilian control of national security policy. </w:t>
      </w:r>
      <w:r w:rsidR="00DC4208" w:rsidRPr="00DE0F87">
        <w:t xml:space="preserve">That is, </w:t>
      </w:r>
      <w:r w:rsidRPr="00DE0F87">
        <w:t>Pakistan’s international behavior is conflictual because the army prefers it to be (Fair 2014; Shah 2014; Paul 2014).</w:t>
      </w:r>
    </w:p>
    <w:p w14:paraId="5CAD6F4B" w14:textId="777F51A8" w:rsidR="009452B4" w:rsidRPr="00DE0F87" w:rsidRDefault="009452B4" w:rsidP="004013C6">
      <w:pPr>
        <w:spacing w:line="360" w:lineRule="auto"/>
      </w:pPr>
      <w:r w:rsidRPr="00DE0F87">
        <w:tab/>
        <w:t>Alternatively</w:t>
      </w:r>
      <w:r w:rsidR="002317B4" w:rsidRPr="00DE0F87">
        <w:t>, others</w:t>
      </w:r>
      <w:r w:rsidRPr="00DE0F87">
        <w:t xml:space="preserve"> suggest that </w:t>
      </w:r>
      <w:r w:rsidR="002317B4" w:rsidRPr="00DE0F87">
        <w:t xml:space="preserve">Pakistani </w:t>
      </w:r>
      <w:r w:rsidRPr="00DE0F87">
        <w:t>civilian politicians adopt hawkish policies in substantial part due to popular</w:t>
      </w:r>
      <w:r w:rsidR="00DD510B" w:rsidRPr="00DE0F87">
        <w:t xml:space="preserve"> pressures to do so. </w:t>
      </w:r>
      <w:r w:rsidR="00AA2E4A" w:rsidRPr="00DE0F87">
        <w:t xml:space="preserve">Milam and Nelson (2013) argue that public opinion has a “critical effect” (121) on Pakistan’s foreign policy and outside analysts should give it appropriate “weight as a major determinative factor in the behavior of Pakistani leaders” (132). </w:t>
      </w:r>
      <w:r w:rsidRPr="00DE0F87">
        <w:t xml:space="preserve">Hagerty (1998) argues in his study of an earlier Kashmir crisis, </w:t>
      </w:r>
      <w:r w:rsidR="00DD510B" w:rsidRPr="00DE0F87">
        <w:t xml:space="preserve">for example, </w:t>
      </w:r>
      <w:r w:rsidRPr="00DE0F87">
        <w:t xml:space="preserve">“The available evidence suggests that in [India and Pakistan], public opinion, a centerpiece of the ‘democratic peace’ thesis, actually exacerbated rather than dampened tendencies toward conflict.” Similarly, Fortna (2004: 101) concludes, “The domestic stakes of Kashmir continue to stand in the way of peace between India and Pakistan.” In making this claim, she references, in part, the decision by the civilian government led by Nawaz Sharif in 1999 to ultimately de-escalate the Kargil conflict by withdrawing Pakistani forces, which she argues “was extremely unpopular and contributed to his downfall in a coup in October.” </w:t>
      </w:r>
      <w:r w:rsidR="008F7FBB" w:rsidRPr="00DE0F87">
        <w:t>Blom (200</w:t>
      </w:r>
      <w:r w:rsidR="00FF4BA0" w:rsidRPr="00DE0F87">
        <w:t>2: 294</w:t>
      </w:r>
      <w:r w:rsidR="008F7FBB" w:rsidRPr="00DE0F87">
        <w:t>) concurs, “</w:t>
      </w:r>
      <w:r w:rsidR="00FF4BA0" w:rsidRPr="00DE0F87">
        <w:t xml:space="preserve">All governments in Pakistan are careful of not being seen as ‘soft on Kashmir’… domestic pressures being very strong.” </w:t>
      </w:r>
    </w:p>
    <w:p w14:paraId="04938058" w14:textId="66FA12B6" w:rsidR="009452B4" w:rsidRPr="00DE0F87" w:rsidRDefault="009452B4" w:rsidP="004013C6">
      <w:pPr>
        <w:spacing w:line="360" w:lineRule="auto"/>
      </w:pPr>
      <w:r w:rsidRPr="00DE0F87">
        <w:tab/>
        <w:t>Current research does not allow us to fully determine which of these two mechanisms is</w:t>
      </w:r>
      <w:r w:rsidR="00885C6E" w:rsidRPr="00DE0F87">
        <w:t xml:space="preserve"> responsible for </w:t>
      </w:r>
      <w:r w:rsidR="005F22E8" w:rsidRPr="00DE0F87">
        <w:t>the perpetuation of India-Pakistan conflict even during periods of nominally democratic government in both capitals</w:t>
      </w:r>
      <w:r w:rsidRPr="00DE0F87">
        <w:t xml:space="preserve">. </w:t>
      </w:r>
      <w:r w:rsidR="005F22E8" w:rsidRPr="00DE0F87">
        <w:t>I</w:t>
      </w:r>
      <w:r w:rsidRPr="00DE0F87">
        <w:t xml:space="preserve">t is </w:t>
      </w:r>
      <w:r w:rsidR="00684D10" w:rsidRPr="00DE0F87">
        <w:t>therefore difficult</w:t>
      </w:r>
      <w:r w:rsidRPr="00DE0F87">
        <w:t xml:space="preserve"> to discern whether the Pakistan military achieves its policy preferences because of institutional power alone, or because public </w:t>
      </w:r>
      <w:r w:rsidRPr="00DE0F87">
        <w:lastRenderedPageBreak/>
        <w:t xml:space="preserve">support for policies of antagonism toward India dissuades civilian politicians from policies of peace. Indeed, if the public strongly </w:t>
      </w:r>
      <w:r w:rsidR="005F22E8" w:rsidRPr="00DE0F87">
        <w:t>supports</w:t>
      </w:r>
      <w:r w:rsidRPr="00DE0F87">
        <w:t xml:space="preserve"> conflict with India, this could confound efforts to prove military influence in Pakistani politics since the strength of the military would be derivative and epiphenomonal to popular preference. </w:t>
      </w:r>
    </w:p>
    <w:p w14:paraId="29AF5942" w14:textId="1DCD7953" w:rsidR="009452B4" w:rsidRPr="00DE0F87" w:rsidRDefault="009452B4" w:rsidP="004013C6">
      <w:pPr>
        <w:spacing w:line="360" w:lineRule="auto"/>
      </w:pPr>
      <w:r w:rsidRPr="00DE0F87">
        <w:tab/>
        <w:t xml:space="preserve">This paper tests </w:t>
      </w:r>
      <w:r w:rsidR="008F0E50" w:rsidRPr="00DE0F87">
        <w:t>the second of the tw</w:t>
      </w:r>
      <w:r w:rsidR="00E03392" w:rsidRPr="00DE0F87">
        <w:t>o proposed explanatory pathways, in particular, whether civilian politicians are constrained by the preferences of their supporters</w:t>
      </w:r>
      <w:r w:rsidRPr="00DE0F87">
        <w:t xml:space="preserve">. It presents the results of a conjoint survey experiment carried out among 1,990 respondents in three provinces in Pakistan examining whether voters are willing to punish politicians that advocate more conciliatory policies toward India. We find that, despite strongly </w:t>
      </w:r>
      <w:r w:rsidR="008F7FBB" w:rsidRPr="00DE0F87">
        <w:t>expressed</w:t>
      </w:r>
      <w:r w:rsidRPr="00DE0F87">
        <w:t xml:space="preserve"> anti-India opinions, respondents were largely unconcerned by the foreign policy positions of hypothetical candidates. Respondents did penalize candidates for advocating friendly relations with India, but the scale of that penalty was modest. </w:t>
      </w:r>
      <w:r w:rsidR="000F0CC7" w:rsidRPr="00DE0F87">
        <w:t>Our research design</w:t>
      </w:r>
      <w:r w:rsidR="00B43166" w:rsidRPr="00DE0F87">
        <w:t xml:space="preserve">—unlike isolated questions about voter </w:t>
      </w:r>
      <w:r w:rsidR="003D4EC2" w:rsidRPr="00DE0F87">
        <w:t>attitudes</w:t>
      </w:r>
      <w:r w:rsidR="00B43166" w:rsidRPr="00DE0F87">
        <w:t>—</w:t>
      </w:r>
      <w:r w:rsidR="000F0CC7" w:rsidRPr="00DE0F87">
        <w:t>allows us to test c</w:t>
      </w:r>
      <w:r w:rsidRPr="00DE0F87">
        <w:t xml:space="preserve">andidate positions on India </w:t>
      </w:r>
      <w:r w:rsidR="000F0CC7" w:rsidRPr="00DE0F87">
        <w:t xml:space="preserve">vis-à-vis </w:t>
      </w:r>
      <w:r w:rsidR="00B43166" w:rsidRPr="00DE0F87">
        <w:t>other candidate attributes</w:t>
      </w:r>
      <w:r w:rsidR="000F0CC7" w:rsidRPr="00DE0F87">
        <w:t xml:space="preserve">; we find that </w:t>
      </w:r>
      <w:r w:rsidR="00B43166" w:rsidRPr="00DE0F87">
        <w:t>a candidate’s stance on India</w:t>
      </w:r>
      <w:r w:rsidR="000F0CC7" w:rsidRPr="00DE0F87">
        <w:t xml:space="preserve"> was</w:t>
      </w:r>
      <w:r w:rsidRPr="00DE0F87">
        <w:t xml:space="preserve"> the least consequential among five characteristics tested in the experiment, despite the oversized role that </w:t>
      </w:r>
      <w:r w:rsidR="00AA2E4A" w:rsidRPr="00DE0F87">
        <w:t>India-Pakistan rivalry</w:t>
      </w:r>
      <w:r w:rsidRPr="00DE0F87">
        <w:t xml:space="preserve"> plays in Pakistani politics</w:t>
      </w:r>
      <w:r w:rsidR="00F238F2" w:rsidRPr="00DE0F87">
        <w:t xml:space="preserve"> and popular imagination</w:t>
      </w:r>
      <w:r w:rsidRPr="00DE0F87">
        <w:t xml:space="preserve">. This evidence suggests that </w:t>
      </w:r>
      <w:r w:rsidR="003D4EC2" w:rsidRPr="00DE0F87">
        <w:t xml:space="preserve">pressure from </w:t>
      </w:r>
      <w:r w:rsidRPr="00DE0F87">
        <w:t>Pakistan military, rather than popular demand, determines Pakistan’s national security policy</w:t>
      </w:r>
      <w:r w:rsidR="008F7FBB" w:rsidRPr="00DE0F87">
        <w:t xml:space="preserve"> toward India, though the concluding discussion section outlines other avenues of inquiry necessary to prove that claim definitively</w:t>
      </w:r>
      <w:r w:rsidRPr="00DE0F87">
        <w:t>.</w:t>
      </w:r>
    </w:p>
    <w:p w14:paraId="46FFEFAD" w14:textId="2F486872" w:rsidR="009452B4" w:rsidRPr="00DE0F87" w:rsidRDefault="009452B4" w:rsidP="004013C6">
      <w:pPr>
        <w:spacing w:line="360" w:lineRule="auto"/>
        <w:ind w:firstLine="720"/>
      </w:pPr>
      <w:r w:rsidRPr="00DE0F87">
        <w:t xml:space="preserve">We further find </w:t>
      </w:r>
      <w:r w:rsidR="00875CCA" w:rsidRPr="00DE0F87">
        <w:t xml:space="preserve">several </w:t>
      </w:r>
      <w:r w:rsidR="002317B4" w:rsidRPr="00DE0F87">
        <w:t xml:space="preserve">instructive </w:t>
      </w:r>
      <w:r w:rsidRPr="00DE0F87">
        <w:t>heterogeneous treatment effec</w:t>
      </w:r>
      <w:r w:rsidR="00E03392" w:rsidRPr="00DE0F87">
        <w:t>ts</w:t>
      </w:r>
      <w:r w:rsidR="00875CCA" w:rsidRPr="00DE0F87">
        <w:t xml:space="preserve"> </w:t>
      </w:r>
      <w:r w:rsidR="001A5129" w:rsidRPr="00DE0F87">
        <w:t>with potential implications for the future of the India-Pakistan rivalry</w:t>
      </w:r>
      <w:r w:rsidR="00E03392" w:rsidRPr="00DE0F87">
        <w:t>.</w:t>
      </w:r>
      <w:r w:rsidRPr="00DE0F87">
        <w:t xml:space="preserve"> In particular, </w:t>
      </w:r>
      <w:r w:rsidR="001A5129" w:rsidRPr="00DE0F87">
        <w:t xml:space="preserve">more educated respondents, </w:t>
      </w:r>
      <w:r w:rsidR="001540F3" w:rsidRPr="00DE0F87">
        <w:t xml:space="preserve">respondents in urban areas, </w:t>
      </w:r>
      <w:r w:rsidR="001A5129" w:rsidRPr="00DE0F87">
        <w:t>younger respondents,</w:t>
      </w:r>
      <w:r w:rsidR="00DC0158" w:rsidRPr="00DE0F87">
        <w:t xml:space="preserve"> and</w:t>
      </w:r>
      <w:r w:rsidR="001A5129" w:rsidRPr="00DE0F87">
        <w:t xml:space="preserve"> supporters of the </w:t>
      </w:r>
      <w:r w:rsidR="00F238F2" w:rsidRPr="00DE0F87">
        <w:t>then-</w:t>
      </w:r>
      <w:r w:rsidR="00DC0158" w:rsidRPr="00DE0F87">
        <w:t xml:space="preserve">ruling party </w:t>
      </w:r>
      <w:r w:rsidR="005F22E8" w:rsidRPr="00DE0F87">
        <w:t>(</w:t>
      </w:r>
      <w:r w:rsidR="00DC0158" w:rsidRPr="00DE0F87">
        <w:t>the Pakistan Muslims League-Nawaz</w:t>
      </w:r>
      <w:r w:rsidR="005F22E8" w:rsidRPr="00DE0F87">
        <w:t>)</w:t>
      </w:r>
      <w:r w:rsidR="00DC0158" w:rsidRPr="00DE0F87">
        <w:t xml:space="preserve"> </w:t>
      </w:r>
      <w:r w:rsidR="00AA2E4A" w:rsidRPr="00DE0F87">
        <w:t>we</w:t>
      </w:r>
      <w:r w:rsidR="00DC0158" w:rsidRPr="00DE0F87">
        <w:t>re all more likely to support candidate</w:t>
      </w:r>
      <w:r w:rsidR="001540F3" w:rsidRPr="00DE0F87">
        <w:t>s</w:t>
      </w:r>
      <w:r w:rsidR="00DC0158" w:rsidRPr="00DE0F87">
        <w:t xml:space="preserve"> who advocate peaceful relations with India</w:t>
      </w:r>
      <w:r w:rsidR="000F0CC7" w:rsidRPr="00DE0F87">
        <w:t xml:space="preserve"> than their less educated</w:t>
      </w:r>
      <w:r w:rsidR="003B234B" w:rsidRPr="00DE0F87">
        <w:t>, rural, older, or alternative party-supporting peers</w:t>
      </w:r>
      <w:r w:rsidR="00DC0158" w:rsidRPr="00DE0F87">
        <w:t xml:space="preserve">. </w:t>
      </w:r>
    </w:p>
    <w:p w14:paraId="45EAA096" w14:textId="77777777" w:rsidR="002C5794" w:rsidRPr="00DE0F87" w:rsidRDefault="00E03392" w:rsidP="004013C6">
      <w:pPr>
        <w:spacing w:line="360" w:lineRule="auto"/>
      </w:pPr>
      <w:r w:rsidRPr="00DE0F87">
        <w:tab/>
        <w:t>Our findings</w:t>
      </w:r>
      <w:r w:rsidR="009452B4" w:rsidRPr="00DE0F87">
        <w:t xml:space="preserve"> </w:t>
      </w:r>
      <w:r w:rsidR="00CB2AE4" w:rsidRPr="00DE0F87">
        <w:t xml:space="preserve">speak to broader literatures about </w:t>
      </w:r>
      <w:r w:rsidR="005F22E8" w:rsidRPr="00DE0F87">
        <w:t xml:space="preserve">the democratic peace, </w:t>
      </w:r>
      <w:r w:rsidR="001540F3" w:rsidRPr="00DE0F87">
        <w:t xml:space="preserve">civil-military relations, </w:t>
      </w:r>
      <w:r w:rsidR="005F22E8" w:rsidRPr="00DE0F87">
        <w:t>public opinion and foreign policy, and enduring rivalry</w:t>
      </w:r>
      <w:r w:rsidR="00CB2AE4" w:rsidRPr="00DE0F87">
        <w:t xml:space="preserve">. </w:t>
      </w:r>
      <w:r w:rsidR="005F22E8" w:rsidRPr="00DE0F87">
        <w:t xml:space="preserve">The existing literature on voters and foreign policy outcomes was developed in a Western, primarily U.S., context. The developing world, where party systems often vary wildly from their Western counterparts, may offer different </w:t>
      </w:r>
      <w:r w:rsidR="009C4788" w:rsidRPr="00DE0F87">
        <w:t>pathways</w:t>
      </w:r>
      <w:r w:rsidR="005F22E8" w:rsidRPr="00DE0F87">
        <w:t xml:space="preserve"> between vote preferences and foreign policy outcomes. </w:t>
      </w:r>
      <w:r w:rsidR="002C5794" w:rsidRPr="00DE0F87">
        <w:t>In recent work, Narang and Staniland (2018: 36) argue, “We need much more evidence about how voters think about foreign policy outside the United States and Europe, including research that forces hard trade-offs between partisan and domestic-political loyalties versus foreign policy choices</w:t>
      </w:r>
      <w:r w:rsidR="005F22E8" w:rsidRPr="00DE0F87">
        <w:t>.</w:t>
      </w:r>
      <w:r w:rsidR="002C5794" w:rsidRPr="00DE0F87">
        <w:t xml:space="preserve">” Our research is directly responsive to that need. </w:t>
      </w:r>
    </w:p>
    <w:p w14:paraId="36421574" w14:textId="638DFFBB" w:rsidR="009811FC" w:rsidRPr="00DE0F87" w:rsidRDefault="002706F4" w:rsidP="004013C6">
      <w:pPr>
        <w:spacing w:line="360" w:lineRule="auto"/>
        <w:ind w:firstLine="720"/>
      </w:pPr>
      <w:r w:rsidRPr="00DE0F87">
        <w:lastRenderedPageBreak/>
        <w:t xml:space="preserve">Pakistan is a substantively and theoretically important case. Pakistan has fought four wars with India, the most recent of which occurred despite Pakistan and India’s (nominal) joint democratic status and joint nuclear weapons possession. Pakistan, with more than 200 million people, is the fifth-largest country categorized as democratic on the planet, and likely has the sixth-largest stockpile of nuclear weapons. Unlike Western cases more exhaustively studied, </w:t>
      </w:r>
      <w:r w:rsidR="009C4788" w:rsidRPr="00DE0F87">
        <w:t>Pakistan</w:t>
      </w:r>
      <w:r w:rsidR="00F238F2" w:rsidRPr="00DE0F87">
        <w:t>,</w:t>
      </w:r>
      <w:r w:rsidR="009C4788" w:rsidRPr="00DE0F87">
        <w:t xml:space="preserve"> </w:t>
      </w:r>
      <w:r w:rsidR="003B234B" w:rsidRPr="00DE0F87">
        <w:t>offers</w:t>
      </w:r>
      <w:r w:rsidR="00727E5E" w:rsidRPr="00DE0F87">
        <w:t xml:space="preserve"> </w:t>
      </w:r>
      <w:r w:rsidR="002C5794" w:rsidRPr="00DE0F87">
        <w:t>an important</w:t>
      </w:r>
      <w:r w:rsidR="00727E5E" w:rsidRPr="00DE0F87">
        <w:t xml:space="preserve"> </w:t>
      </w:r>
      <w:r w:rsidR="003B234B" w:rsidRPr="00DE0F87">
        <w:t>example</w:t>
      </w:r>
      <w:r w:rsidR="00727E5E" w:rsidRPr="00DE0F87">
        <w:t xml:space="preserve"> </w:t>
      </w:r>
      <w:r w:rsidR="002C5794" w:rsidRPr="00DE0F87">
        <w:t>of how</w:t>
      </w:r>
      <w:r w:rsidR="009C4788" w:rsidRPr="00DE0F87">
        <w:t xml:space="preserve"> patronage-based</w:t>
      </w:r>
      <w:r w:rsidR="00727E5E" w:rsidRPr="00DE0F87">
        <w:t xml:space="preserve"> party</w:t>
      </w:r>
      <w:r w:rsidR="009C4788" w:rsidRPr="00DE0F87">
        <w:t xml:space="preserve"> systems</w:t>
      </w:r>
      <w:r w:rsidR="002C5794" w:rsidRPr="00DE0F87">
        <w:t xml:space="preserve"> (</w:t>
      </w:r>
      <w:r w:rsidR="000C4CFB" w:rsidRPr="00DE0F87">
        <w:t>Shefter 1977</w:t>
      </w:r>
      <w:r w:rsidR="002C5794" w:rsidRPr="00DE0F87">
        <w:t>)</w:t>
      </w:r>
      <w:r w:rsidR="009C4788" w:rsidRPr="00DE0F87">
        <w:t xml:space="preserve"> may vary from more programmatic alternatives. </w:t>
      </w:r>
      <w:r w:rsidRPr="00DE0F87">
        <w:t>Pakistan is also governed by a “hybrid regime” (Karl 1995; Collier and Levitsky 1997</w:t>
      </w:r>
      <w:r w:rsidR="001C6565" w:rsidRPr="00DE0F87">
        <w:t>;</w:t>
      </w:r>
      <w:r w:rsidRPr="00DE0F87">
        <w:t xml:space="preserve"> Adeney 2017), which exhibits both characteristics of democratic and autocratic governing institutions. </w:t>
      </w:r>
      <w:r w:rsidR="002C5794" w:rsidRPr="00DE0F87">
        <w:t xml:space="preserve">Our findings help </w:t>
      </w:r>
      <w:r w:rsidR="003D4EC2" w:rsidRPr="00DE0F87">
        <w:t>illuminate</w:t>
      </w:r>
      <w:r w:rsidR="002C5794" w:rsidRPr="00DE0F87">
        <w:t xml:space="preserve"> why and how certain “reserved domains” (Valenzuela 1992) are subject to military pr</w:t>
      </w:r>
      <w:r w:rsidRPr="00DE0F87">
        <w:t xml:space="preserve">eferences in such </w:t>
      </w:r>
      <w:r w:rsidR="002C5794" w:rsidRPr="00DE0F87">
        <w:t>regimes</w:t>
      </w:r>
      <w:r w:rsidRPr="00DE0F87">
        <w:t>, providing evidence</w:t>
      </w:r>
      <w:r w:rsidR="000C4CFB" w:rsidRPr="00DE0F87">
        <w:t xml:space="preserve"> that it is the military’s ability to manipulate or forcibly intervene in domestic politics that works to secure military goals, rather than overwhelming public support for those same goals taming civilian politicians. </w:t>
      </w:r>
    </w:p>
    <w:p w14:paraId="60D4A5F2" w14:textId="43E014F8" w:rsidR="00F238F2" w:rsidRPr="00DE0F87" w:rsidRDefault="00F238F2" w:rsidP="004013C6">
      <w:pPr>
        <w:spacing w:line="360" w:lineRule="auto"/>
      </w:pPr>
      <w:r w:rsidRPr="00DE0F87">
        <w:tab/>
        <w:t>The paper proceeds as</w:t>
      </w:r>
      <w:r w:rsidR="00625E66" w:rsidRPr="00DE0F87">
        <w:t xml:space="preserve"> follows. First, we examine the existing literature on the link between public opinion and foreign policy formulation, and position our findings within it. Next, we </w:t>
      </w:r>
      <w:r w:rsidR="008411F6" w:rsidRPr="00DE0F87">
        <w:t xml:space="preserve">provide an overview of the India-Pakistan conflict, </w:t>
      </w:r>
      <w:r w:rsidR="00D7587F" w:rsidRPr="00DE0F87">
        <w:t xml:space="preserve">and </w:t>
      </w:r>
      <w:r w:rsidR="008B2B2F" w:rsidRPr="00DE0F87">
        <w:t>outline the key political actors in</w:t>
      </w:r>
      <w:r w:rsidR="009D49DD" w:rsidRPr="00DE0F87">
        <w:t xml:space="preserve"> Pakistan’s </w:t>
      </w:r>
      <w:r w:rsidR="00311DB5" w:rsidRPr="00DE0F87">
        <w:t xml:space="preserve">hybrid democracy. </w:t>
      </w:r>
      <w:r w:rsidR="008B2B2F" w:rsidRPr="00DE0F87">
        <w:t xml:space="preserve">We </w:t>
      </w:r>
      <w:r w:rsidR="003D4EC2" w:rsidRPr="00DE0F87">
        <w:t>next</w:t>
      </w:r>
      <w:r w:rsidR="008374DF" w:rsidRPr="00DE0F87">
        <w:t xml:space="preserve"> outline our key hypotheses, </w:t>
      </w:r>
      <w:r w:rsidR="00840E27" w:rsidRPr="00DE0F87">
        <w:t xml:space="preserve">and </w:t>
      </w:r>
      <w:r w:rsidR="00A928A6" w:rsidRPr="00DE0F87">
        <w:t>explain our research design</w:t>
      </w:r>
      <w:r w:rsidR="00840E27" w:rsidRPr="00DE0F87">
        <w:t xml:space="preserve">. We then turn to the findings of our survey, first providing descriptive statistics and then </w:t>
      </w:r>
      <w:r w:rsidR="00283447" w:rsidRPr="00DE0F87">
        <w:t>expla</w:t>
      </w:r>
      <w:r w:rsidR="0030742A" w:rsidRPr="00DE0F87">
        <w:t xml:space="preserve">ining our experimental results, before concluding. </w:t>
      </w:r>
      <w:r w:rsidR="00A928A6" w:rsidRPr="00DE0F87">
        <w:t xml:space="preserve"> </w:t>
      </w:r>
    </w:p>
    <w:p w14:paraId="0C38849F" w14:textId="77777777" w:rsidR="00AC0E60" w:rsidRPr="00DE0F87" w:rsidRDefault="00AC0E60" w:rsidP="004013C6">
      <w:pPr>
        <w:spacing w:line="360" w:lineRule="auto"/>
      </w:pPr>
    </w:p>
    <w:p w14:paraId="2C71D71F" w14:textId="0DB24EE0" w:rsidR="009811FC" w:rsidRPr="00DE0F87" w:rsidRDefault="009811FC" w:rsidP="004013C6">
      <w:pPr>
        <w:pStyle w:val="ListParagraph"/>
        <w:numPr>
          <w:ilvl w:val="0"/>
          <w:numId w:val="2"/>
        </w:numPr>
        <w:spacing w:line="360" w:lineRule="auto"/>
        <w:rPr>
          <w:b/>
        </w:rPr>
      </w:pPr>
      <w:r w:rsidRPr="00DE0F87">
        <w:rPr>
          <w:b/>
        </w:rPr>
        <w:t>Theory: Public Opinion and Foreign Policy</w:t>
      </w:r>
    </w:p>
    <w:p w14:paraId="26EAF535" w14:textId="7BA81B70" w:rsidR="00361977" w:rsidRPr="00DE0F87" w:rsidRDefault="00F0205E" w:rsidP="004013C6">
      <w:pPr>
        <w:spacing w:line="360" w:lineRule="auto"/>
        <w:ind w:firstLine="720"/>
      </w:pPr>
      <w:r w:rsidRPr="00DE0F87">
        <w:t>To what extend are</w:t>
      </w:r>
      <w:r w:rsidR="00361977" w:rsidRPr="00DE0F87">
        <w:t xml:space="preserve"> politicians constrained by the preferences of their voters? How much weight do voters places on foreign policy when deciding between electoral candidates? </w:t>
      </w:r>
    </w:p>
    <w:p w14:paraId="452F0B88" w14:textId="3C062402" w:rsidR="00361977" w:rsidRPr="00DE0F87" w:rsidRDefault="00E56BA2" w:rsidP="004013C6">
      <w:pPr>
        <w:spacing w:line="360" w:lineRule="auto"/>
      </w:pPr>
      <w:r w:rsidRPr="00DE0F87">
        <w:tab/>
        <w:t xml:space="preserve">The relationship between society and foreign policy is at the heart of a number of theories of international relations. As a class, such theories might be categorized using Waltz’s (1959) “second-image” label, in which he distinguished between those theories of international politics that had their source in the nature of individuals (“first-image”), societies (“second-image”), or the structure of the international system (“third-image”). Alternatively, </w:t>
      </w:r>
      <w:r w:rsidR="00C71146" w:rsidRPr="00DE0F87">
        <w:t xml:space="preserve">Moravcsik </w:t>
      </w:r>
      <w:r w:rsidRPr="00DE0F87">
        <w:t xml:space="preserve">(1997) has </w:t>
      </w:r>
      <w:r w:rsidR="00A64FED" w:rsidRPr="00DE0F87">
        <w:t>argued that all liberal theories of international po</w:t>
      </w:r>
      <w:r w:rsidR="00E03392" w:rsidRPr="00DE0F87">
        <w:t xml:space="preserve">litics take as their basis the belief that </w:t>
      </w:r>
      <w:r w:rsidR="00A64FED" w:rsidRPr="00DE0F87">
        <w:t xml:space="preserve">states represent some subset of domestic society, with those societal preferences aggregated via political institutions. Any theory where voters have meaningful sway would be a “second-image” or liberal explanation, though not all second-image or liberal explanations require an important role for voters. </w:t>
      </w:r>
    </w:p>
    <w:p w14:paraId="68B6C8C3" w14:textId="7B36EC72" w:rsidR="00A64FED" w:rsidRPr="00DE0F87" w:rsidRDefault="00A64FED" w:rsidP="004013C6">
      <w:pPr>
        <w:spacing w:line="360" w:lineRule="auto"/>
      </w:pPr>
      <w:r w:rsidRPr="00DE0F87">
        <w:lastRenderedPageBreak/>
        <w:tab/>
        <w:t>Most theories that</w:t>
      </w:r>
      <w:r w:rsidR="00AC0E60" w:rsidRPr="00DE0F87">
        <w:t xml:space="preserve"> do</w:t>
      </w:r>
      <w:r w:rsidRPr="00DE0F87">
        <w:t xml:space="preserve"> </w:t>
      </w:r>
      <w:r w:rsidR="00AC0E60" w:rsidRPr="00DE0F87">
        <w:t>involve a meaningful role for</w:t>
      </w:r>
      <w:r w:rsidR="00193728" w:rsidRPr="00DE0F87">
        <w:t xml:space="preserve"> voters in foreign policy outcomes can be approached in a “principal-agent” framework. Voters serve as a principal and select a ruler or government to act as their agent. Since voters in large communities cannot govern directly, they must rely on an appointed agent to act in their best interests. That agent may have other preferences, so voters may attempt various strategies to align the agent’s behavior with their wishes. </w:t>
      </w:r>
    </w:p>
    <w:p w14:paraId="60C84DCC" w14:textId="47F58ECF" w:rsidR="00193728" w:rsidRPr="00DE0F87" w:rsidRDefault="00193728" w:rsidP="004013C6">
      <w:pPr>
        <w:spacing w:line="360" w:lineRule="auto"/>
      </w:pPr>
      <w:r w:rsidRPr="00DE0F87">
        <w:tab/>
      </w:r>
      <w:r w:rsidR="006C4648" w:rsidRPr="00DE0F87">
        <w:t xml:space="preserve">One strategy would be a concerted effort for voters to identify leaders and representatives that share their preferences. </w:t>
      </w:r>
      <w:r w:rsidR="00DE78CB" w:rsidRPr="00DE0F87">
        <w:t xml:space="preserve">In order for such a </w:t>
      </w:r>
      <w:r w:rsidR="00DE78CB" w:rsidRPr="00DE0F87">
        <w:rPr>
          <w:i/>
        </w:rPr>
        <w:t xml:space="preserve">preference </w:t>
      </w:r>
      <w:r w:rsidR="00FE11B9" w:rsidRPr="00DE0F87">
        <w:rPr>
          <w:i/>
        </w:rPr>
        <w:t>similarity</w:t>
      </w:r>
      <w:r w:rsidR="00DE78CB" w:rsidRPr="00DE0F87">
        <w:rPr>
          <w:i/>
        </w:rPr>
        <w:t xml:space="preserve"> </w:t>
      </w:r>
      <w:r w:rsidR="00DE78CB" w:rsidRPr="00DE0F87">
        <w:t xml:space="preserve">approach to meaningfully affect foreign policy, several </w:t>
      </w:r>
      <w:r w:rsidR="00AC0E60" w:rsidRPr="00DE0F87">
        <w:t>conditions need to be met</w:t>
      </w:r>
      <w:r w:rsidR="00DE78CB" w:rsidRPr="00DE0F87">
        <w:t xml:space="preserve">. </w:t>
      </w:r>
      <w:r w:rsidR="00FE11B9" w:rsidRPr="00DE0F87">
        <w:t>Aldrich and colleagues (1989) identified three. First, did voters have coherent beliefs on foreign policy? Second, did they view foreign policy problems as important? Third, did they believe the political parties offered distinct proposals to deal with those foreign policy problems? If each answer was affirmative, then “attitudes on foreign affairs should have a significant effect on electoral choice, as great or greater than that of domestic issues.” (Aldrich et al</w:t>
      </w:r>
      <w:r w:rsidR="00ED63FE" w:rsidRPr="00DE0F87">
        <w:t>.</w:t>
      </w:r>
      <w:r w:rsidR="00FE11B9" w:rsidRPr="00DE0F87">
        <w:t xml:space="preserve"> 1989, 132; also see Aldrich et al</w:t>
      </w:r>
      <w:r w:rsidR="00DA307F" w:rsidRPr="00DE0F87">
        <w:t>.</w:t>
      </w:r>
      <w:r w:rsidR="00FE11B9" w:rsidRPr="00DE0F87">
        <w:t xml:space="preserve"> 2006)</w:t>
      </w:r>
    </w:p>
    <w:p w14:paraId="0F408920" w14:textId="237D33B0" w:rsidR="00CE621E" w:rsidRPr="00DE0F87" w:rsidRDefault="00382D77" w:rsidP="004013C6">
      <w:pPr>
        <w:spacing w:line="360" w:lineRule="auto"/>
        <w:ind w:firstLine="720"/>
      </w:pPr>
      <w:r w:rsidRPr="00DE0F87">
        <w:t xml:space="preserve">If these criteria are met, then voters can shape foreign policy in a number of different ways. Democracies, for instance, appear to be less capable of offering territorial concessions than autocratic states, leading to longer and less tractable territorial disputes (Huth and Allee 2002). Democratic leaders may feel compelled by their voters to engage in humanitarian interventions even when such interventions run contrary to what those leaders view as the state’s strategic interests (Bass 2008). Democracies may be more prone to “outbidding behavior” where hawkish publics put pressure on their politicians to support more hawkish foreign policy (Colaresi 2005). Such </w:t>
      </w:r>
      <w:r w:rsidR="003B234B" w:rsidRPr="00DE0F87">
        <w:t xml:space="preserve">outbidding </w:t>
      </w:r>
      <w:r w:rsidRPr="00DE0F87">
        <w:t xml:space="preserve">theories need not take voter preferences as fixed, but instead </w:t>
      </w:r>
      <w:r w:rsidR="003B234B" w:rsidRPr="00DE0F87">
        <w:t xml:space="preserve">some </w:t>
      </w:r>
      <w:r w:rsidRPr="00DE0F87">
        <w:t xml:space="preserve">propose an iterative process whereby initially hawkish publics lead to more hawkish politicians who in turn offer messages that create even more hawkish publics (Snyder 2000). </w:t>
      </w:r>
    </w:p>
    <w:p w14:paraId="799A2A12" w14:textId="7F6AFBD1" w:rsidR="00A630C4" w:rsidRPr="00DE0F87" w:rsidRDefault="003D4EC2" w:rsidP="004013C6">
      <w:pPr>
        <w:spacing w:line="360" w:lineRule="auto"/>
        <w:ind w:firstLine="720"/>
      </w:pPr>
      <w:r w:rsidRPr="00DE0F87">
        <w:t>Such</w:t>
      </w:r>
      <w:r w:rsidR="00CE621E" w:rsidRPr="00DE0F87">
        <w:t xml:space="preserve"> theories all indicate that democracy—the form of government that gives the greatest weight to voter preferences—is not always associated with more cooperative international behavior. There are also many more optimistic theories about democracy, most notably </w:t>
      </w:r>
      <w:r w:rsidR="003B234B" w:rsidRPr="00DE0F87">
        <w:t>varied</w:t>
      </w:r>
      <w:r w:rsidR="00CE621E" w:rsidRPr="00DE0F87">
        <w:t xml:space="preserve"> theories associated with the democratic peace, which require publics in a democracy to constrain their elites in international crises, especially crises with other de</w:t>
      </w:r>
      <w:r w:rsidR="00A35439" w:rsidRPr="00DE0F87">
        <w:t xml:space="preserve">mocratic states (cf. Owen 1994). </w:t>
      </w:r>
      <w:r w:rsidR="00C734B5" w:rsidRPr="00DE0F87">
        <w:t>The reason and manner of this constraint in democracy remains an active area of inquiry, but one prominent institutional explanation suggests that democratic leaders require a larger minimal governing coalition, and as a result must provide more public goods for political survival (Bueno de Mesquit</w:t>
      </w:r>
      <w:r w:rsidR="00984E57" w:rsidRPr="00DE0F87">
        <w:t>a</w:t>
      </w:r>
      <w:r w:rsidR="00C734B5" w:rsidRPr="00DE0F87">
        <w:t xml:space="preserve"> </w:t>
      </w:r>
      <w:r w:rsidR="00C734B5" w:rsidRPr="00DE0F87">
        <w:lastRenderedPageBreak/>
        <w:t xml:space="preserve">et al. 1999). </w:t>
      </w:r>
      <w:r w:rsidR="005765EC" w:rsidRPr="00DE0F87">
        <w:t xml:space="preserve">Alternatively, the presence of opposition parties in government may provide institutional advantages in revealing information about </w:t>
      </w:r>
      <w:r w:rsidR="00975CAE" w:rsidRPr="00DE0F87">
        <w:t>national</w:t>
      </w:r>
      <w:r w:rsidR="005765EC" w:rsidRPr="00DE0F87">
        <w:t xml:space="preserve"> resolve</w:t>
      </w:r>
      <w:r w:rsidR="00975CAE" w:rsidRPr="00DE0F87">
        <w:t xml:space="preserve"> (Schultz 1999). </w:t>
      </w:r>
    </w:p>
    <w:p w14:paraId="7C1D4341" w14:textId="68618D67" w:rsidR="00D86892" w:rsidRPr="00DE0F87" w:rsidRDefault="00A630C4" w:rsidP="004013C6">
      <w:pPr>
        <w:spacing w:line="360" w:lineRule="auto"/>
        <w:ind w:firstLine="720"/>
      </w:pPr>
      <w:r w:rsidRPr="00DE0F87">
        <w:t xml:space="preserve">While such theories are a useful abstraction of reality, they </w:t>
      </w:r>
      <w:r w:rsidR="00FF4C39" w:rsidRPr="00DE0F87">
        <w:t>provide</w:t>
      </w:r>
      <w:r w:rsidRPr="00DE0F87">
        <w:t xml:space="preserve"> little purchase on how voters compare different portfolios of public (and, in a patronage system, private) goods at the ballot box prospectively. Politicians do in fact offer distinct foreign policies, which entail varying risk, and it is an empirical question whether voters care about such choices compared to choices they are provided on domestic public goods or patronage provision. Narang and Staniland (2018) argue that democracies are likely to vary in the “salience” of security policy issues, and as salience decreases the public’s “zone of acquiescence” increases which gives politicians latitude to carry out their foreign policy preferences, or ignore foreign policy if they so choose. Institutional models of the democratic peace may still operate, but largely through politicians avoiding the calamity of unsuccessful war, rather than prospective alignment between voter and politician preferences. </w:t>
      </w:r>
      <w:r w:rsidR="00033BFC" w:rsidRPr="00DE0F87">
        <w:t>Such models might then offer a “thin” democratic peace devoid of war,</w:t>
      </w:r>
      <w:r w:rsidR="001C6565" w:rsidRPr="00DE0F87">
        <w:t xml:space="preserve"> yet have </w:t>
      </w:r>
      <w:r w:rsidR="00033BFC" w:rsidRPr="00DE0F87">
        <w:t xml:space="preserve">little to say about other policies toward adversaries that might be conflictual, </w:t>
      </w:r>
      <w:r w:rsidR="001C6565" w:rsidRPr="00DE0F87">
        <w:t xml:space="preserve">but </w:t>
      </w:r>
      <w:r w:rsidR="00033BFC" w:rsidRPr="00DE0F87">
        <w:t>stop short of crisis or military hostility. Relatedly</w:t>
      </w:r>
      <w:r w:rsidR="005765EC" w:rsidRPr="00DE0F87">
        <w:t xml:space="preserve">, if voters are largely apathetic </w:t>
      </w:r>
      <w:r w:rsidR="001C6565" w:rsidRPr="00DE0F87">
        <w:t>towards</w:t>
      </w:r>
      <w:r w:rsidR="005765EC" w:rsidRPr="00DE0F87">
        <w:t xml:space="preserve"> </w:t>
      </w:r>
      <w:r w:rsidR="00975CAE" w:rsidRPr="00DE0F87">
        <w:t>foreign policy, it is puzzling how and why the stances of opposition party members would be revelatory regarding the true resolve of a democratic state</w:t>
      </w:r>
      <w:r w:rsidR="00033BFC" w:rsidRPr="00DE0F87">
        <w:t>, since opposition members will have been selected largely on grounds separate from their foreign policy preferences</w:t>
      </w:r>
      <w:r w:rsidR="00975CAE" w:rsidRPr="00DE0F87">
        <w:t xml:space="preserve">. Understanding how voters approach such questions helps identify gaps in models that may otherwise offer compelling stylized similarities to the empirical interstate record. </w:t>
      </w:r>
    </w:p>
    <w:p w14:paraId="42C38DB6" w14:textId="49003B5B" w:rsidR="00AC0E60" w:rsidRPr="00DE0F87" w:rsidRDefault="00CE621E" w:rsidP="004013C6">
      <w:pPr>
        <w:spacing w:line="360" w:lineRule="auto"/>
      </w:pPr>
      <w:r w:rsidRPr="00DE0F87">
        <w:tab/>
      </w:r>
      <w:r w:rsidR="005E7519" w:rsidRPr="00DE0F87">
        <w:t xml:space="preserve">In the remainder of this paper, we examine </w:t>
      </w:r>
      <w:r w:rsidR="00975CAE" w:rsidRPr="00DE0F87">
        <w:t xml:space="preserve">the context in which Pakistani voters consider tradeoffs between domestic and foreign policy choices, and the choices they make </w:t>
      </w:r>
      <w:r w:rsidR="00DF0805" w:rsidRPr="00DE0F87">
        <w:t xml:space="preserve">in </w:t>
      </w:r>
      <w:r w:rsidR="00975CAE" w:rsidRPr="00DE0F87">
        <w:t xml:space="preserve">an experimental setting. </w:t>
      </w:r>
    </w:p>
    <w:p w14:paraId="5E909703" w14:textId="77777777" w:rsidR="009C4788" w:rsidRPr="00DE0F87" w:rsidRDefault="009C4788" w:rsidP="004013C6">
      <w:pPr>
        <w:spacing w:line="360" w:lineRule="auto"/>
      </w:pPr>
    </w:p>
    <w:p w14:paraId="114CACB4" w14:textId="77777777" w:rsidR="00AC0E60" w:rsidRPr="00DE0F87" w:rsidRDefault="00AC0E60" w:rsidP="004013C6">
      <w:pPr>
        <w:pStyle w:val="ListParagraph"/>
        <w:numPr>
          <w:ilvl w:val="0"/>
          <w:numId w:val="2"/>
        </w:numPr>
        <w:spacing w:line="360" w:lineRule="auto"/>
        <w:rPr>
          <w:b/>
        </w:rPr>
      </w:pPr>
      <w:r w:rsidRPr="00DE0F87">
        <w:rPr>
          <w:b/>
        </w:rPr>
        <w:t>Context</w:t>
      </w:r>
    </w:p>
    <w:p w14:paraId="6A2082C0" w14:textId="2E753C9C" w:rsidR="004F368A" w:rsidRPr="00DE0F87" w:rsidRDefault="00C23AC7" w:rsidP="004013C6">
      <w:pPr>
        <w:spacing w:line="360" w:lineRule="auto"/>
        <w:rPr>
          <w:b/>
        </w:rPr>
      </w:pPr>
      <w:r w:rsidRPr="00DE0F87">
        <w:tab/>
      </w:r>
      <w:r w:rsidR="004F368A" w:rsidRPr="00DE0F87">
        <w:t xml:space="preserve">Most </w:t>
      </w:r>
      <w:r w:rsidR="00555AB3" w:rsidRPr="00DE0F87">
        <w:t xml:space="preserve">interstate </w:t>
      </w:r>
      <w:r w:rsidR="004F368A" w:rsidRPr="00DE0F87">
        <w:t xml:space="preserve">rivalries begin </w:t>
      </w:r>
      <w:r w:rsidR="00555AB3" w:rsidRPr="00DE0F87">
        <w:t>at state formation (Valeriano</w:t>
      </w:r>
      <w:r w:rsidR="00A70C6D" w:rsidRPr="00DE0F87">
        <w:t xml:space="preserve"> 2013</w:t>
      </w:r>
      <w:r w:rsidR="00555AB3" w:rsidRPr="00DE0F87">
        <w:t>)</w:t>
      </w:r>
      <w:r w:rsidR="009C4788" w:rsidRPr="00DE0F87">
        <w:t>.</w:t>
      </w:r>
      <w:r w:rsidR="004F368A" w:rsidRPr="00DE0F87">
        <w:t xml:space="preserve"> India and Pakistan provide an archetypical case. </w:t>
      </w:r>
      <w:r w:rsidR="00556BF3" w:rsidRPr="00DE0F87">
        <w:t>Celebrations of independence in both capitals in August 1947 were marred by reports of widespread violence associated with the partition of the former colonial British India into two states, a Hindu-majority but avowedly secular India and a Muslim-majority Pakistan. Within three months of independence, India and Pakistan fought their first war, over the Muslim-majority former princely state of Jammu and Kashmir</w:t>
      </w:r>
      <w:r w:rsidR="004F368A" w:rsidRPr="00DE0F87">
        <w:t xml:space="preserve">. It was the first of four wars between India and Pakistan; others followed in 1965, 1971, and 1999. </w:t>
      </w:r>
      <w:r w:rsidR="00556BF3" w:rsidRPr="00DE0F87">
        <w:t>Three of those four wars were fought over the status of Jammu and Kashmir. P</w:t>
      </w:r>
      <w:r w:rsidR="004F368A" w:rsidRPr="00DE0F87">
        <w:t xml:space="preserve">eriods between the wars </w:t>
      </w:r>
      <w:r w:rsidR="00556BF3" w:rsidRPr="00DE0F87">
        <w:t>were not tranquil either</w:t>
      </w:r>
      <w:r w:rsidR="001540F3" w:rsidRPr="00DE0F87">
        <w:t xml:space="preserve">. From 1947 to </w:t>
      </w:r>
      <w:r w:rsidR="004F368A" w:rsidRPr="00DE0F87">
        <w:lastRenderedPageBreak/>
        <w:t>20</w:t>
      </w:r>
      <w:r w:rsidR="004C71B1" w:rsidRPr="00DE0F87">
        <w:t>10</w:t>
      </w:r>
      <w:r w:rsidR="004F368A" w:rsidRPr="00DE0F87">
        <w:t xml:space="preserve">, the Correlates of War project </w:t>
      </w:r>
      <w:r w:rsidR="00D440F8" w:rsidRPr="00DE0F87">
        <w:t xml:space="preserve">(Maoz et al 2019) </w:t>
      </w:r>
      <w:r w:rsidR="004F368A" w:rsidRPr="00DE0F87">
        <w:t xml:space="preserve">records </w:t>
      </w:r>
      <w:r w:rsidR="00D440F8" w:rsidRPr="00DE0F87">
        <w:t>43</w:t>
      </w:r>
      <w:r w:rsidR="004F368A" w:rsidRPr="00DE0F87">
        <w:t xml:space="preserve"> years when there was at least one new or ongoing use of military force by either India or Pakistan against the other (see </w:t>
      </w:r>
      <w:r w:rsidR="00D440F8" w:rsidRPr="00DE0F87">
        <w:t>F</w:t>
      </w:r>
      <w:r w:rsidR="004F368A" w:rsidRPr="00DE0F87">
        <w:t>igure</w:t>
      </w:r>
      <w:r w:rsidR="009C4788" w:rsidRPr="00DE0F87">
        <w:t xml:space="preserve"> </w:t>
      </w:r>
      <w:r w:rsidR="00D440F8" w:rsidRPr="00DE0F87">
        <w:t>1</w:t>
      </w:r>
      <w:r w:rsidR="004F368A" w:rsidRPr="00DE0F87">
        <w:t xml:space="preserve">).  </w:t>
      </w:r>
    </w:p>
    <w:p w14:paraId="03EAA5CB" w14:textId="50D84AB3" w:rsidR="00D052B5" w:rsidRPr="00DE0F87" w:rsidRDefault="004C71B1" w:rsidP="004013C6">
      <w:pPr>
        <w:spacing w:line="360" w:lineRule="auto"/>
        <w:jc w:val="center"/>
      </w:pPr>
      <w:r w:rsidRPr="00DE0F87">
        <w:rPr>
          <w:noProof/>
        </w:rPr>
        <w:drawing>
          <wp:inline distT="0" distB="0" distL="0" distR="0" wp14:anchorId="13E3C9B7" wp14:editId="24BE1C6B">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3657600"/>
                    </a:xfrm>
                    <a:prstGeom prst="rect">
                      <a:avLst/>
                    </a:prstGeom>
                  </pic:spPr>
                </pic:pic>
              </a:graphicData>
            </a:graphic>
          </wp:inline>
        </w:drawing>
      </w:r>
      <w:r w:rsidRPr="00DE0F87">
        <w:rPr>
          <w:noProof/>
        </w:rPr>
        <w:t xml:space="preserve"> </w:t>
      </w:r>
    </w:p>
    <w:p w14:paraId="551697CB" w14:textId="77777777" w:rsidR="00D440F8" w:rsidRPr="00DE0F87" w:rsidRDefault="00D052B5" w:rsidP="004013C6">
      <w:pPr>
        <w:spacing w:line="360" w:lineRule="auto"/>
      </w:pPr>
      <w:r w:rsidRPr="00DE0F87">
        <w:tab/>
        <w:t xml:space="preserve">Simultaneous with this pattern of interstate conflict, Pakistan has struggled to build durable democratic rule. </w:t>
      </w:r>
      <w:r w:rsidR="009C4788" w:rsidRPr="00DE0F87">
        <w:t xml:space="preserve">Military chiefs overthrew the government of the day in 1958, 1969, 1977, and 1999. Those military dictators were unable to consolidate autocracy, as well, and </w:t>
      </w:r>
      <w:r w:rsidR="003B234B" w:rsidRPr="00DE0F87">
        <w:t xml:space="preserve">military regimes transitioned to democracy in 1971, 1988, and 2008 (see </w:t>
      </w:r>
      <w:r w:rsidR="00D440F8" w:rsidRPr="00DE0F87">
        <w:t>F</w:t>
      </w:r>
      <w:r w:rsidR="003B234B" w:rsidRPr="00DE0F87">
        <w:t>igure</w:t>
      </w:r>
      <w:r w:rsidR="00D440F8" w:rsidRPr="00DE0F87">
        <w:t xml:space="preserve"> 2</w:t>
      </w:r>
      <w:r w:rsidR="003B234B" w:rsidRPr="00DE0F87">
        <w:t xml:space="preserve"> below</w:t>
      </w:r>
      <w:r w:rsidR="00D440F8" w:rsidRPr="00DE0F87">
        <w:t>, derived from Marshall and Jaggers 2002</w:t>
      </w:r>
      <w:r w:rsidR="003B234B" w:rsidRPr="00DE0F87">
        <w:t>).</w:t>
      </w:r>
      <w:r w:rsidR="00D440F8" w:rsidRPr="00DE0F87">
        <w:t xml:space="preserve"> </w:t>
      </w:r>
      <w:r w:rsidR="009C4788" w:rsidRPr="00DE0F87">
        <w:t xml:space="preserve">Pakistani politics is then characterized both by fragile democratic rule as well as the inability (or unwillingness) of the military to consolidate power for an extended period. </w:t>
      </w:r>
    </w:p>
    <w:p w14:paraId="42722571" w14:textId="499254D5" w:rsidR="00F20E0B" w:rsidRPr="00DE0F87" w:rsidRDefault="00D440F8" w:rsidP="00D440F8">
      <w:pPr>
        <w:spacing w:line="360" w:lineRule="auto"/>
        <w:jc w:val="center"/>
      </w:pPr>
      <w:r w:rsidRPr="00DE0F87">
        <w:rPr>
          <w:noProof/>
        </w:rPr>
        <w:lastRenderedPageBreak/>
        <w:drawing>
          <wp:inline distT="0" distB="0" distL="0" distR="0" wp14:anchorId="0DCD47B9" wp14:editId="17453D9B">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9200" cy="3657600"/>
                    </a:xfrm>
                    <a:prstGeom prst="rect">
                      <a:avLst/>
                    </a:prstGeom>
                  </pic:spPr>
                </pic:pic>
              </a:graphicData>
            </a:graphic>
          </wp:inline>
        </w:drawing>
      </w:r>
    </w:p>
    <w:p w14:paraId="399DAB61" w14:textId="6321D1AA" w:rsidR="00DE12E4" w:rsidRPr="00DE0F87" w:rsidRDefault="00882361" w:rsidP="004013C6">
      <w:pPr>
        <w:spacing w:line="360" w:lineRule="auto"/>
        <w:ind w:firstLine="720"/>
        <w:rPr>
          <w:rFonts w:cs="Times New Roman"/>
        </w:rPr>
      </w:pPr>
      <w:r w:rsidRPr="00DE0F87">
        <w:t>While c</w:t>
      </w:r>
      <w:r w:rsidR="00161EDE" w:rsidRPr="00DE0F87">
        <w:t xml:space="preserve">ertain political parties in Pakistan are considered to be </w:t>
      </w:r>
      <w:r w:rsidR="0089532B" w:rsidRPr="00DE0F87">
        <w:t xml:space="preserve">more amenable to </w:t>
      </w:r>
      <w:r w:rsidR="00015F6A" w:rsidRPr="00DE0F87">
        <w:t xml:space="preserve">improving relations with India, this has rarely translated into coherent policy platforms. </w:t>
      </w:r>
      <w:r w:rsidR="00E2664E" w:rsidRPr="00DE0F87">
        <w:t xml:space="preserve">Nonetheless, parties can be broadly grouped into center-right and center-left parties, which </w:t>
      </w:r>
      <w:r w:rsidR="00DB6FC7" w:rsidRPr="00DE0F87">
        <w:t>are thought to</w:t>
      </w:r>
      <w:r w:rsidR="00DF0805" w:rsidRPr="00DE0F87">
        <w:t xml:space="preserve"> affect</w:t>
      </w:r>
      <w:r w:rsidR="00DB6FC7" w:rsidRPr="00DE0F87">
        <w:t xml:space="preserve"> their attitudes towards India. In particular, the </w:t>
      </w:r>
      <w:r w:rsidR="00E2664E" w:rsidRPr="00DE0F87">
        <w:rPr>
          <w:rFonts w:cs="Times New Roman"/>
        </w:rPr>
        <w:t>P</w:t>
      </w:r>
      <w:r w:rsidR="00DB6FC7" w:rsidRPr="00DE0F87">
        <w:rPr>
          <w:rFonts w:cs="Times New Roman"/>
        </w:rPr>
        <w:t xml:space="preserve">akistan </w:t>
      </w:r>
      <w:r w:rsidR="00E2664E" w:rsidRPr="00DE0F87">
        <w:rPr>
          <w:rFonts w:cs="Times New Roman"/>
        </w:rPr>
        <w:t>M</w:t>
      </w:r>
      <w:r w:rsidR="00DB6FC7" w:rsidRPr="00DE0F87">
        <w:rPr>
          <w:rFonts w:cs="Times New Roman"/>
        </w:rPr>
        <w:t>uslim League</w:t>
      </w:r>
      <w:r w:rsidR="00E2664E" w:rsidRPr="00DE0F87">
        <w:rPr>
          <w:rFonts w:cs="Times New Roman"/>
        </w:rPr>
        <w:t>-N</w:t>
      </w:r>
      <w:r w:rsidR="00DB6FC7" w:rsidRPr="00DE0F87">
        <w:rPr>
          <w:rFonts w:cs="Times New Roman"/>
        </w:rPr>
        <w:t>awaz</w:t>
      </w:r>
      <w:r w:rsidR="00DE12E4" w:rsidRPr="00DE0F87">
        <w:rPr>
          <w:rFonts w:cs="Times New Roman"/>
        </w:rPr>
        <w:t xml:space="preserve"> (PML-N)</w:t>
      </w:r>
      <w:r w:rsidR="00E2664E" w:rsidRPr="00DE0F87">
        <w:rPr>
          <w:rFonts w:cs="Times New Roman"/>
        </w:rPr>
        <w:t xml:space="preserve">, considered a center-right and fiscally conservative party, maintains a stronghold among industrialists in Punjab and controlled the </w:t>
      </w:r>
      <w:r w:rsidR="00DB6FC7" w:rsidRPr="00DE0F87">
        <w:rPr>
          <w:rFonts w:cs="Times New Roman"/>
        </w:rPr>
        <w:t>national</w:t>
      </w:r>
      <w:r w:rsidR="00E2664E" w:rsidRPr="00DE0F87">
        <w:rPr>
          <w:rFonts w:cs="Times New Roman"/>
        </w:rPr>
        <w:t xml:space="preserve"> government at the time of the</w:t>
      </w:r>
      <w:r w:rsidR="00DB6FC7" w:rsidRPr="00DE0F87">
        <w:rPr>
          <w:rFonts w:cs="Times New Roman"/>
        </w:rPr>
        <w:t xml:space="preserve"> survey. </w:t>
      </w:r>
      <w:r w:rsidR="00DE12E4" w:rsidRPr="00DE0F87">
        <w:rPr>
          <w:rFonts w:cs="Times New Roman"/>
        </w:rPr>
        <w:t>The PML-N emerged to national prominence with military support and with sympathetic ties to conservative Muslim clerics, who frequently maintain anti-India stances</w:t>
      </w:r>
      <w:r w:rsidR="008B2B2F" w:rsidRPr="00DE0F87">
        <w:rPr>
          <w:rFonts w:cs="Times New Roman"/>
        </w:rPr>
        <w:t>. It then</w:t>
      </w:r>
      <w:r w:rsidR="00DE12E4" w:rsidRPr="00DE0F87">
        <w:rPr>
          <w:rFonts w:cs="Times New Roman"/>
        </w:rPr>
        <w:t>,</w:t>
      </w:r>
      <w:r w:rsidR="008B2B2F" w:rsidRPr="00DE0F87">
        <w:rPr>
          <w:rFonts w:cs="Times New Roman"/>
        </w:rPr>
        <w:t xml:space="preserve"> however, </w:t>
      </w:r>
      <w:r w:rsidR="00DE12E4" w:rsidRPr="00DE0F87">
        <w:rPr>
          <w:rFonts w:cs="Times New Roman"/>
        </w:rPr>
        <w:t xml:space="preserve">pursued a major conciliatory initiative with India in 1999 prior to the Kargil war, and more recently Nawaz Sharif </w:t>
      </w:r>
      <w:r w:rsidR="008B2B2F" w:rsidRPr="00DE0F87">
        <w:rPr>
          <w:rFonts w:cs="Times New Roman"/>
        </w:rPr>
        <w:t xml:space="preserve">has </w:t>
      </w:r>
      <w:r w:rsidR="00DE12E4" w:rsidRPr="00DE0F87">
        <w:rPr>
          <w:rFonts w:cs="Times New Roman"/>
        </w:rPr>
        <w:t>appeared inclined toward cooperative relations with the new Indian government led by Narendra Modi after 2014. The PML-N is a microcosm of Pakistani political parties in that it has, at various times, been associated with differing positions on India and its membership and elected representatives hold varying views even today.</w:t>
      </w:r>
      <w:r w:rsidR="00DB6FC7" w:rsidRPr="00DE0F87">
        <w:rPr>
          <w:rFonts w:cs="Times New Roman"/>
        </w:rPr>
        <w:t xml:space="preserve"> </w:t>
      </w:r>
    </w:p>
    <w:p w14:paraId="31C0AA69" w14:textId="372CB105" w:rsidR="00CB76D9" w:rsidRPr="00DE0F87" w:rsidRDefault="00DE12E4" w:rsidP="004013C6">
      <w:pPr>
        <w:spacing w:line="360" w:lineRule="auto"/>
        <w:ind w:firstLine="720"/>
      </w:pPr>
      <w:r w:rsidRPr="00DE0F87">
        <w:rPr>
          <w:rFonts w:cs="Times New Roman"/>
        </w:rPr>
        <w:t>T</w:t>
      </w:r>
      <w:r w:rsidR="00DB6FC7" w:rsidRPr="00DE0F87">
        <w:rPr>
          <w:rFonts w:cs="Times New Roman"/>
        </w:rPr>
        <w:t xml:space="preserve">he </w:t>
      </w:r>
      <w:r w:rsidRPr="00DE0F87">
        <w:rPr>
          <w:rFonts w:cs="Times New Roman"/>
        </w:rPr>
        <w:t xml:space="preserve">left-of-center </w:t>
      </w:r>
      <w:r w:rsidR="00DB6FC7" w:rsidRPr="00DE0F87">
        <w:rPr>
          <w:rFonts w:cs="Times New Roman"/>
        </w:rPr>
        <w:t>Pakistan People’s Party (PPP)</w:t>
      </w:r>
      <w:r w:rsidR="00882361" w:rsidRPr="00DE0F87">
        <w:rPr>
          <w:rFonts w:cs="Times New Roman"/>
        </w:rPr>
        <w:t xml:space="preserve"> has a stronghold i</w:t>
      </w:r>
      <w:r w:rsidR="002905CA" w:rsidRPr="00DE0F87">
        <w:rPr>
          <w:rFonts w:cs="Times New Roman"/>
        </w:rPr>
        <w:t xml:space="preserve">n </w:t>
      </w:r>
      <w:r w:rsidR="00882361" w:rsidRPr="00DE0F87">
        <w:rPr>
          <w:rFonts w:cs="Times New Roman"/>
        </w:rPr>
        <w:t>Sindh province</w:t>
      </w:r>
      <w:r w:rsidR="00512C69" w:rsidRPr="00DE0F87">
        <w:rPr>
          <w:rFonts w:cs="Times New Roman"/>
        </w:rPr>
        <w:t xml:space="preserve">, where it </w:t>
      </w:r>
      <w:r w:rsidR="002862F5" w:rsidRPr="00DE0F87">
        <w:rPr>
          <w:rFonts w:cs="Times New Roman"/>
        </w:rPr>
        <w:t>led the provincial government at the time of the survey,</w:t>
      </w:r>
      <w:r w:rsidR="00882361" w:rsidRPr="00DE0F87">
        <w:rPr>
          <w:rFonts w:cs="Times New Roman"/>
        </w:rPr>
        <w:t xml:space="preserve"> and was a member of the national opposition. </w:t>
      </w:r>
      <w:r w:rsidR="001540F3" w:rsidRPr="00DE0F87">
        <w:rPr>
          <w:rFonts w:cs="Times New Roman"/>
        </w:rPr>
        <w:t>T</w:t>
      </w:r>
      <w:r w:rsidRPr="00DE0F87">
        <w:rPr>
          <w:rFonts w:cs="Times New Roman"/>
        </w:rPr>
        <w:t>he PPP’s founder, Zulfikar Ali Bhutto, was stridently anti-India</w:t>
      </w:r>
      <w:r w:rsidR="001540F3" w:rsidRPr="00DE0F87">
        <w:rPr>
          <w:rFonts w:cs="Times New Roman"/>
        </w:rPr>
        <w:t xml:space="preserve"> in rhetoric</w:t>
      </w:r>
      <w:r w:rsidRPr="00DE0F87">
        <w:rPr>
          <w:rFonts w:cs="Times New Roman"/>
        </w:rPr>
        <w:t xml:space="preserve">, </w:t>
      </w:r>
      <w:r w:rsidR="001540F3" w:rsidRPr="00DE0F87">
        <w:rPr>
          <w:rFonts w:cs="Times New Roman"/>
        </w:rPr>
        <w:t xml:space="preserve">but </w:t>
      </w:r>
      <w:r w:rsidRPr="00DE0F87">
        <w:rPr>
          <w:rFonts w:cs="Times New Roman"/>
        </w:rPr>
        <w:t xml:space="preserve">his daughter, Benazir Bhutto, who led the party from the 1980s until her death in 2007, was more </w:t>
      </w:r>
      <w:r w:rsidRPr="00DE0F87">
        <w:rPr>
          <w:rFonts w:cs="Times New Roman"/>
        </w:rPr>
        <w:lastRenderedPageBreak/>
        <w:t xml:space="preserve">amenable to friendly ties with India, even </w:t>
      </w:r>
      <w:r w:rsidR="001540F3" w:rsidRPr="00DE0F87">
        <w:rPr>
          <w:rFonts w:cs="Times New Roman"/>
        </w:rPr>
        <w:t>though</w:t>
      </w:r>
      <w:r w:rsidRPr="00DE0F87">
        <w:rPr>
          <w:rFonts w:cs="Times New Roman"/>
        </w:rPr>
        <w:t xml:space="preserve"> governments under her leadership occasionally engaged in </w:t>
      </w:r>
      <w:r w:rsidR="003B234B" w:rsidRPr="00DE0F87">
        <w:rPr>
          <w:rFonts w:cs="Times New Roman"/>
        </w:rPr>
        <w:t xml:space="preserve">violent </w:t>
      </w:r>
      <w:r w:rsidRPr="00DE0F87">
        <w:rPr>
          <w:rFonts w:cs="Times New Roman"/>
        </w:rPr>
        <w:t>anti-India activities.</w:t>
      </w:r>
      <w:r w:rsidR="00353C1F" w:rsidRPr="00DE0F87">
        <w:rPr>
          <w:rFonts w:cs="Times New Roman"/>
        </w:rPr>
        <w:tab/>
      </w:r>
      <w:r w:rsidR="00E2664E" w:rsidRPr="00DE0F87">
        <w:rPr>
          <w:rFonts w:cs="Times New Roman"/>
        </w:rPr>
        <w:t xml:space="preserve">The </w:t>
      </w:r>
      <w:r w:rsidRPr="00DE0F87">
        <w:rPr>
          <w:rFonts w:cs="Times New Roman"/>
        </w:rPr>
        <w:t xml:space="preserve">center-right </w:t>
      </w:r>
      <w:r w:rsidR="00E2664E" w:rsidRPr="00DE0F87">
        <w:rPr>
          <w:rFonts w:cs="Times New Roman"/>
        </w:rPr>
        <w:t>Pakistan Tehreek-e-Insaaf is a relative newcomer to the scene, was founded in 1996 by former cricket player Imr</w:t>
      </w:r>
      <w:r w:rsidR="00882361" w:rsidRPr="00DE0F87">
        <w:rPr>
          <w:rFonts w:cs="Times New Roman"/>
        </w:rPr>
        <w:t xml:space="preserve">an Khan, and had no governing </w:t>
      </w:r>
      <w:r w:rsidR="00512C69" w:rsidRPr="00DE0F87">
        <w:rPr>
          <w:rFonts w:cs="Times New Roman"/>
        </w:rPr>
        <w:t>role</w:t>
      </w:r>
      <w:r w:rsidR="00E2664E" w:rsidRPr="00DE0F87">
        <w:rPr>
          <w:rFonts w:cs="Times New Roman"/>
        </w:rPr>
        <w:t xml:space="preserve"> </w:t>
      </w:r>
      <w:r w:rsidR="00882361" w:rsidRPr="00DE0F87">
        <w:rPr>
          <w:rFonts w:cs="Times New Roman"/>
        </w:rPr>
        <w:t xml:space="preserve">at the national level </w:t>
      </w:r>
      <w:r w:rsidR="00E2664E" w:rsidRPr="00DE0F87">
        <w:rPr>
          <w:rFonts w:cs="Times New Roman"/>
        </w:rPr>
        <w:t>when the survey was administered</w:t>
      </w:r>
      <w:r w:rsidR="00882361" w:rsidRPr="00DE0F87">
        <w:rPr>
          <w:rFonts w:cs="Times New Roman"/>
        </w:rPr>
        <w:t>, though</w:t>
      </w:r>
      <w:r w:rsidR="002862F5" w:rsidRPr="00DE0F87">
        <w:rPr>
          <w:rFonts w:cs="Times New Roman"/>
        </w:rPr>
        <w:t xml:space="preserve"> it led the governing coalition in the Khyber Pakhtunkhwa province</w:t>
      </w:r>
      <w:r w:rsidR="00E2664E" w:rsidRPr="00DE0F87">
        <w:rPr>
          <w:rFonts w:cs="Times New Roman"/>
        </w:rPr>
        <w:t xml:space="preserve">. In the </w:t>
      </w:r>
      <w:r w:rsidR="002862F5" w:rsidRPr="00DE0F87">
        <w:rPr>
          <w:rFonts w:cs="Times New Roman"/>
        </w:rPr>
        <w:t xml:space="preserve">2013 election, it received </w:t>
      </w:r>
      <w:r w:rsidR="00E2664E" w:rsidRPr="00DE0F87">
        <w:rPr>
          <w:rFonts w:cs="Times New Roman"/>
        </w:rPr>
        <w:t>the third largest number of seats in the national assembly.</w:t>
      </w:r>
      <w:r w:rsidRPr="00DE0F87">
        <w:rPr>
          <w:rFonts w:cs="Times New Roman"/>
        </w:rPr>
        <w:t xml:space="preserve"> Other parties, s</w:t>
      </w:r>
      <w:r w:rsidR="00D83D27" w:rsidRPr="00DE0F87">
        <w:rPr>
          <w:rFonts w:cs="Times New Roman"/>
        </w:rPr>
        <w:t xml:space="preserve">uch as the left-of-center, almost exclusively Pashtun </w:t>
      </w:r>
      <w:r w:rsidR="008B2B2F" w:rsidRPr="00DE0F87">
        <w:rPr>
          <w:rFonts w:cs="Times New Roman"/>
        </w:rPr>
        <w:t>Awami National Party (ANP)</w:t>
      </w:r>
      <w:r w:rsidRPr="00DE0F87">
        <w:rPr>
          <w:rFonts w:cs="Times New Roman"/>
        </w:rPr>
        <w:t xml:space="preserve"> </w:t>
      </w:r>
      <w:r w:rsidR="008B2B2F" w:rsidRPr="00DE0F87">
        <w:rPr>
          <w:rFonts w:cs="Times New Roman"/>
        </w:rPr>
        <w:t xml:space="preserve">and </w:t>
      </w:r>
      <w:r w:rsidRPr="00DE0F87">
        <w:rPr>
          <w:rFonts w:cs="Times New Roman"/>
        </w:rPr>
        <w:t>the Karachi</w:t>
      </w:r>
      <w:r w:rsidR="00D83D27" w:rsidRPr="00DE0F87">
        <w:rPr>
          <w:rFonts w:cs="Times New Roman"/>
        </w:rPr>
        <w:t>-based Muttahida Qaumi Movement (MQM)</w:t>
      </w:r>
      <w:r w:rsidR="008B2B2F" w:rsidRPr="00DE0F87">
        <w:rPr>
          <w:rFonts w:cs="Times New Roman"/>
        </w:rPr>
        <w:t>,</w:t>
      </w:r>
      <w:r w:rsidR="009478FE" w:rsidRPr="00DE0F87">
        <w:rPr>
          <w:rFonts w:cs="Times New Roman"/>
        </w:rPr>
        <w:t xml:space="preserve"> have been in and out of differing coalitions at the provincial and national level, and </w:t>
      </w:r>
      <w:r w:rsidR="001540F3" w:rsidRPr="00DE0F87">
        <w:rPr>
          <w:rFonts w:cs="Times New Roman"/>
        </w:rPr>
        <w:t>all exhibit</w:t>
      </w:r>
      <w:r w:rsidR="009478FE" w:rsidRPr="00DE0F87">
        <w:rPr>
          <w:rFonts w:cs="Times New Roman"/>
        </w:rPr>
        <w:t xml:space="preserve"> some degree of heterodoxy on views toward India. </w:t>
      </w:r>
    </w:p>
    <w:p w14:paraId="27114DEF" w14:textId="79DDA3FA" w:rsidR="006666EF" w:rsidRPr="00DE0F87" w:rsidRDefault="006666EF" w:rsidP="004013C6">
      <w:pPr>
        <w:spacing w:line="360" w:lineRule="auto"/>
      </w:pPr>
      <w:r w:rsidRPr="00DE0F87">
        <w:tab/>
      </w:r>
      <w:r w:rsidR="00711125" w:rsidRPr="00DE0F87">
        <w:t xml:space="preserve">In addition to party-based variation (as well as intra-party variance), there is a general </w:t>
      </w:r>
      <w:r w:rsidR="001540F3" w:rsidRPr="00DE0F87">
        <w:t>perception</w:t>
      </w:r>
      <w:r w:rsidR="00711125" w:rsidRPr="00DE0F87">
        <w:t xml:space="preserve"> that </w:t>
      </w:r>
      <w:r w:rsidR="001540F3" w:rsidRPr="00DE0F87">
        <w:t xml:space="preserve">the residents of </w:t>
      </w:r>
      <w:r w:rsidRPr="00DE0F87">
        <w:t>Punjab</w:t>
      </w:r>
      <w:r w:rsidR="009A2696" w:rsidRPr="00DE0F87">
        <w:t xml:space="preserve">, Pakistan’s </w:t>
      </w:r>
      <w:r w:rsidR="00C05D17" w:rsidRPr="00DE0F87">
        <w:t>most populous</w:t>
      </w:r>
      <w:r w:rsidR="002905CA" w:rsidRPr="00DE0F87">
        <w:t xml:space="preserve"> province</w:t>
      </w:r>
      <w:r w:rsidR="009A2696" w:rsidRPr="00DE0F87">
        <w:t xml:space="preserve">, </w:t>
      </w:r>
      <w:r w:rsidR="001540F3" w:rsidRPr="00DE0F87">
        <w:t>are</w:t>
      </w:r>
      <w:r w:rsidR="009A2696" w:rsidRPr="00DE0F87">
        <w:t xml:space="preserve"> </w:t>
      </w:r>
      <w:r w:rsidR="00B22C8D" w:rsidRPr="00DE0F87">
        <w:t>more</w:t>
      </w:r>
      <w:r w:rsidR="009A2696" w:rsidRPr="00DE0F87">
        <w:t xml:space="preserve"> anti-Indian</w:t>
      </w:r>
      <w:r w:rsidR="00B22C8D" w:rsidRPr="00DE0F87">
        <w:t xml:space="preserve"> than </w:t>
      </w:r>
      <w:r w:rsidR="001540F3" w:rsidRPr="00DE0F87">
        <w:t xml:space="preserve">those of Pakistan’s </w:t>
      </w:r>
      <w:r w:rsidR="00B22C8D" w:rsidRPr="00DE0F87">
        <w:t>other three provinces</w:t>
      </w:r>
      <w:r w:rsidR="009A2696" w:rsidRPr="00DE0F87">
        <w:t>. Punjab</w:t>
      </w:r>
      <w:r w:rsidRPr="00DE0F87">
        <w:t xml:space="preserve"> suffered the most violence of any province during partition</w:t>
      </w:r>
      <w:r w:rsidR="00B243FB" w:rsidRPr="00DE0F87">
        <w:t xml:space="preserve"> (Aiyar 1995</w:t>
      </w:r>
      <w:r w:rsidR="00A9242E" w:rsidRPr="00DE0F87">
        <w:t>)</w:t>
      </w:r>
      <w:r w:rsidRPr="00DE0F87">
        <w:t xml:space="preserve">, </w:t>
      </w:r>
      <w:r w:rsidR="00C05D17" w:rsidRPr="00DE0F87">
        <w:t xml:space="preserve">provides the largest share of the Pakistan Army officer corps (Fair and Nawaz 2011), </w:t>
      </w:r>
      <w:r w:rsidR="00A9242E" w:rsidRPr="00DE0F87">
        <w:t xml:space="preserve">and </w:t>
      </w:r>
      <w:r w:rsidR="00B22C8D" w:rsidRPr="00DE0F87">
        <w:t>is</w:t>
      </w:r>
      <w:r w:rsidR="00A9242E" w:rsidRPr="00DE0F87">
        <w:t xml:space="preserve"> </w:t>
      </w:r>
      <w:r w:rsidR="00B22C8D" w:rsidRPr="00DE0F87">
        <w:t>the birth</w:t>
      </w:r>
      <w:r w:rsidR="00A9242E" w:rsidRPr="00DE0F87">
        <w:t xml:space="preserve"> province </w:t>
      </w:r>
      <w:r w:rsidR="00B22C8D" w:rsidRPr="00DE0F87">
        <w:t>for</w:t>
      </w:r>
      <w:r w:rsidR="00A9242E" w:rsidRPr="00DE0F87">
        <w:t xml:space="preserve"> the overwhelming majority of the</w:t>
      </w:r>
      <w:r w:rsidR="00711125" w:rsidRPr="00DE0F87">
        <w:t xml:space="preserve"> members in the</w:t>
      </w:r>
      <w:r w:rsidR="00A9242E" w:rsidRPr="00DE0F87">
        <w:t xml:space="preserve"> largest anti-India militant group, the </w:t>
      </w:r>
      <w:r w:rsidR="00A9242E" w:rsidRPr="00DE0F87">
        <w:rPr>
          <w:i/>
        </w:rPr>
        <w:t>Lashkar-e-Taiba</w:t>
      </w:r>
      <w:r w:rsidR="003B234B" w:rsidRPr="00DE0F87">
        <w:t>, or Army of the Pure</w:t>
      </w:r>
      <w:r w:rsidR="00A9242E" w:rsidRPr="00DE0F87">
        <w:rPr>
          <w:i/>
        </w:rPr>
        <w:t xml:space="preserve"> </w:t>
      </w:r>
      <w:r w:rsidR="00A9242E" w:rsidRPr="00DE0F87">
        <w:t xml:space="preserve">(Fair 2013). </w:t>
      </w:r>
    </w:p>
    <w:p w14:paraId="2D3FC528" w14:textId="182CAF6F" w:rsidR="00110ED5" w:rsidRPr="00DE0F87" w:rsidRDefault="00CB76D9" w:rsidP="004013C6">
      <w:pPr>
        <w:spacing w:line="360" w:lineRule="auto"/>
      </w:pPr>
      <w:r w:rsidRPr="00DE0F87">
        <w:tab/>
        <w:t xml:space="preserve">Nationalism is culturally transmitted through many channels, including </w:t>
      </w:r>
      <w:r w:rsidR="000E7C1E" w:rsidRPr="00DE0F87">
        <w:t>private</w:t>
      </w:r>
      <w:r w:rsidRPr="00DE0F87">
        <w:t xml:space="preserve"> discourse, education, </w:t>
      </w:r>
      <w:r w:rsidR="00711125" w:rsidRPr="00DE0F87">
        <w:t xml:space="preserve">party messages, </w:t>
      </w:r>
      <w:r w:rsidRPr="00DE0F87">
        <w:t xml:space="preserve">media, and official statements. </w:t>
      </w:r>
      <w:r w:rsidR="00FA3FC1" w:rsidRPr="00DE0F87">
        <w:t>Some research in Pakistan has focused on public education, especially textbooks used in instruction. This research finds textbooks, especially for grades 9 and 10 (before students complete matriculation), contain s</w:t>
      </w:r>
      <w:r w:rsidR="00B60501" w:rsidRPr="00DE0F87">
        <w:t>ubstantial anti-India content</w:t>
      </w:r>
      <w:r w:rsidR="00BB2DA0" w:rsidRPr="00DE0F87">
        <w:t xml:space="preserve"> (Afzal 2015; Nayyar and Salim</w:t>
      </w:r>
      <w:r w:rsidR="00F147B7" w:rsidRPr="00DE0F87">
        <w:t xml:space="preserve"> 2005)</w:t>
      </w:r>
      <w:r w:rsidR="00B60501" w:rsidRPr="00DE0F87">
        <w:t xml:space="preserve">. </w:t>
      </w:r>
      <w:r w:rsidR="003B234B" w:rsidRPr="00DE0F87">
        <w:t xml:space="preserve">In other work, </w:t>
      </w:r>
      <w:r w:rsidR="00F857E4" w:rsidRPr="00DE0F87">
        <w:t>Fair (2008)</w:t>
      </w:r>
      <w:r w:rsidR="0002034B" w:rsidRPr="00DE0F87">
        <w:t xml:space="preserve"> and Fair (2013)</w:t>
      </w:r>
      <w:r w:rsidR="00F857E4" w:rsidRPr="00DE0F87">
        <w:t xml:space="preserve">, based on </w:t>
      </w:r>
      <w:r w:rsidR="0002034B" w:rsidRPr="00DE0F87">
        <w:t>two separate samples of slain anti-India militants</w:t>
      </w:r>
      <w:r w:rsidR="00F857E4" w:rsidRPr="00DE0F87">
        <w:t xml:space="preserve">, found </w:t>
      </w:r>
      <w:r w:rsidR="00A105BB" w:rsidRPr="00DE0F87">
        <w:t xml:space="preserve">that </w:t>
      </w:r>
      <w:r w:rsidR="00F857E4" w:rsidRPr="00DE0F87">
        <w:t xml:space="preserve">they were more educated than the average Pakistani, with matriculates being the largest single educational grouping. </w:t>
      </w:r>
      <w:r w:rsidR="00971356" w:rsidRPr="00DE0F87">
        <w:t xml:space="preserve">Outside of the Pakistan context, </w:t>
      </w:r>
      <w:r w:rsidR="00F84E3B" w:rsidRPr="00DE0F87">
        <w:t xml:space="preserve">however, </w:t>
      </w:r>
      <w:r w:rsidR="00971356" w:rsidRPr="00DE0F87">
        <w:t>higher levels of education are typically associated with greater support for cooperative foreign policies (Holsti 2004; Wittkopf 1990).</w:t>
      </w:r>
      <w:r w:rsidR="00F84E3B" w:rsidRPr="00DE0F87">
        <w:t xml:space="preserve"> </w:t>
      </w:r>
    </w:p>
    <w:p w14:paraId="4F74DB0C" w14:textId="2C86E270" w:rsidR="001540F3" w:rsidRPr="00DE0F87" w:rsidRDefault="001540F3" w:rsidP="004013C6">
      <w:pPr>
        <w:spacing w:line="360" w:lineRule="auto"/>
      </w:pPr>
      <w:r w:rsidRPr="00DE0F87">
        <w:tab/>
        <w:t>Pakistan, like much of the developing world, i</w:t>
      </w:r>
      <w:r w:rsidR="00B16580" w:rsidRPr="00DE0F87">
        <w:t>s urbanizing, and is projected to have a majority urban population in the next two to three decades (Blank et al</w:t>
      </w:r>
      <w:r w:rsidR="006754BA" w:rsidRPr="00DE0F87">
        <w:t>.</w:t>
      </w:r>
      <w:r w:rsidR="00B16580" w:rsidRPr="00DE0F87">
        <w:t xml:space="preserve"> 2014). Historically, cities and urban areas played an important role in the development of nationalism (Gellner 1964), as this new imagined community replaced traditional structures in the lives of urban residents. Conversely, residents in rural areas may be more interested in traditional, patronage-based politics and disinterested in all programmatic appeals, including ones relating to foreign policy. If urban areas foster greater nationalism in their residents, then Pakistan’s urbanization could contribute to stronger anti-India sentiment.  </w:t>
      </w:r>
    </w:p>
    <w:p w14:paraId="0C80AB93" w14:textId="591019C4" w:rsidR="00D440F8" w:rsidRPr="00DE0F87" w:rsidRDefault="00992459" w:rsidP="004013C6">
      <w:pPr>
        <w:spacing w:line="360" w:lineRule="auto"/>
        <w:ind w:firstLine="720"/>
      </w:pPr>
      <w:r w:rsidRPr="00DE0F87">
        <w:lastRenderedPageBreak/>
        <w:t xml:space="preserve">Finally, even if there is demographic and geographic variation in sentiment toward India, do Pakistani attitudes overall appear to meet the Aldrich et al. (1989) requirements of coherence </w:t>
      </w:r>
      <w:r w:rsidR="00975CAE" w:rsidRPr="00DE0F87">
        <w:t xml:space="preserve">and </w:t>
      </w:r>
      <w:r w:rsidRPr="00DE0F87">
        <w:t>salience? Here the evidence suggests both requirements are met.</w:t>
      </w:r>
      <w:r w:rsidRPr="00DE0F87">
        <w:rPr>
          <w:rStyle w:val="FootnoteReference"/>
        </w:rPr>
        <w:footnoteReference w:id="2"/>
      </w:r>
      <w:r w:rsidR="00174B68" w:rsidRPr="00DE0F87">
        <w:t xml:space="preserve"> Pakistani attitudes towards India appear largely coherent. Since 2006, the Pew Research Center has found a majority of Pakistanis have an unfavorable view of India. A plurality of Pakistani respondents has always held a “very unfavorable” view of India, with the percentage of respondents holding this strong view exceeding 50 percent in most surveys in the last decade. Unsurprisingly, Pew also finds a majority of Pakistani respondents label India as a “very serious threat” to their country since they began asking the question in 2009</w:t>
      </w:r>
      <w:r w:rsidRPr="00DE0F87">
        <w:t xml:space="preserve"> (see </w:t>
      </w:r>
      <w:r w:rsidR="00CC447A" w:rsidRPr="00DE0F87">
        <w:t>F</w:t>
      </w:r>
      <w:r w:rsidRPr="00DE0F87">
        <w:t xml:space="preserve">igure </w:t>
      </w:r>
      <w:r w:rsidR="00D440F8" w:rsidRPr="00DE0F87">
        <w:t>3</w:t>
      </w:r>
      <w:r w:rsidRPr="00DE0F87">
        <w:t>)</w:t>
      </w:r>
      <w:r w:rsidR="00174B68" w:rsidRPr="00DE0F87">
        <w:t xml:space="preserve">. </w:t>
      </w:r>
    </w:p>
    <w:p w14:paraId="0384F4B7" w14:textId="22C02519" w:rsidR="00D440F8" w:rsidRPr="00DE0F87" w:rsidRDefault="00D440F8" w:rsidP="004013C6">
      <w:pPr>
        <w:spacing w:line="360" w:lineRule="auto"/>
        <w:ind w:firstLine="720"/>
      </w:pPr>
      <w:r w:rsidRPr="00DE0F87">
        <w:rPr>
          <w:noProof/>
        </w:rPr>
        <w:drawing>
          <wp:inline distT="0" distB="0" distL="0" distR="0" wp14:anchorId="405BF5C4" wp14:editId="22F03732">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9200" cy="3657600"/>
                    </a:xfrm>
                    <a:prstGeom prst="rect">
                      <a:avLst/>
                    </a:prstGeom>
                  </pic:spPr>
                </pic:pic>
              </a:graphicData>
            </a:graphic>
          </wp:inline>
        </w:drawing>
      </w:r>
    </w:p>
    <w:p w14:paraId="6EB950A4" w14:textId="1B097D05" w:rsidR="00CC447A" w:rsidRPr="00DE0F87" w:rsidRDefault="00174B68" w:rsidP="00D440F8">
      <w:pPr>
        <w:spacing w:line="360" w:lineRule="auto"/>
        <w:ind w:firstLine="720"/>
      </w:pPr>
      <w:r w:rsidRPr="00DE0F87">
        <w:t xml:space="preserve">Similarly, a majority of Pakistanis classified India as an “enemy of Pakistan” in Gallup Pakistan surveys </w:t>
      </w:r>
      <w:r w:rsidR="00214066" w:rsidRPr="00DE0F87">
        <w:t>(</w:t>
      </w:r>
      <w:r w:rsidRPr="00DE0F87">
        <w:t>separate from this project</w:t>
      </w:r>
      <w:r w:rsidR="00214066" w:rsidRPr="00DE0F87">
        <w:t>)</w:t>
      </w:r>
      <w:r w:rsidRPr="00DE0F87">
        <w:t xml:space="preserve"> in 2006 and 2016. This identification of India as a “very serious threat” implies some degree of importance for foreign policy matters, which is the second criteria. India’s pronounced salience</w:t>
      </w:r>
      <w:r w:rsidR="00CC447A" w:rsidRPr="00DE0F87">
        <w:t xml:space="preserve"> according to attitudinal direct questioning</w:t>
      </w:r>
      <w:r w:rsidRPr="00DE0F87">
        <w:t xml:space="preserve"> is also evident in that a majority of Pakistani respondents labeled India the “greatest threat to our country” when asked to compare India to the threat from the Taliban or Al Qaeda in Pew surveys</w:t>
      </w:r>
      <w:r w:rsidR="00992459" w:rsidRPr="00DE0F87">
        <w:t xml:space="preserve"> (see </w:t>
      </w:r>
      <w:r w:rsidR="00CC447A" w:rsidRPr="00DE0F87">
        <w:t>F</w:t>
      </w:r>
      <w:r w:rsidR="00992459" w:rsidRPr="00DE0F87">
        <w:t xml:space="preserve">igure </w:t>
      </w:r>
      <w:r w:rsidR="00D440F8" w:rsidRPr="00DE0F87">
        <w:t>4</w:t>
      </w:r>
      <w:r w:rsidR="00CC447A" w:rsidRPr="00DE0F87">
        <w:t xml:space="preserve"> </w:t>
      </w:r>
      <w:r w:rsidR="00992459" w:rsidRPr="00DE0F87">
        <w:t>below)</w:t>
      </w:r>
      <w:r w:rsidRPr="00DE0F87">
        <w:t xml:space="preserve">. </w:t>
      </w:r>
      <w:r w:rsidR="00D440F8" w:rsidRPr="00DE0F87">
        <w:t xml:space="preserve">As a </w:t>
      </w:r>
      <w:r w:rsidR="00D440F8" w:rsidRPr="00DE0F87">
        <w:lastRenderedPageBreak/>
        <w:t>point of reference, from 2009 to 2014, approximately 42,000 Pakistanis died in terrorist violence, the vast majority of which was attributable either to the Pakistan Taliban or Al Qaeda.</w:t>
      </w:r>
      <w:r w:rsidR="00D440F8" w:rsidRPr="00DE0F87">
        <w:rPr>
          <w:rStyle w:val="FootnoteReference"/>
        </w:rPr>
        <w:footnoteReference w:id="3"/>
      </w:r>
      <w:r w:rsidR="00D440F8" w:rsidRPr="00DE0F87">
        <w:t xml:space="preserve"> </w:t>
      </w:r>
    </w:p>
    <w:p w14:paraId="237B80BC" w14:textId="5026522F" w:rsidR="000E5237" w:rsidRPr="00DE0F87" w:rsidRDefault="00D440F8" w:rsidP="004013C6">
      <w:pPr>
        <w:spacing w:line="360" w:lineRule="auto"/>
        <w:jc w:val="center"/>
      </w:pPr>
      <w:r w:rsidRPr="00DE0F87">
        <w:rPr>
          <w:noProof/>
        </w:rPr>
        <w:drawing>
          <wp:inline distT="0" distB="0" distL="0" distR="0" wp14:anchorId="7EEC5664" wp14:editId="4BBB282C">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29200" cy="3657600"/>
                    </a:xfrm>
                    <a:prstGeom prst="rect">
                      <a:avLst/>
                    </a:prstGeom>
                  </pic:spPr>
                </pic:pic>
              </a:graphicData>
            </a:graphic>
          </wp:inline>
        </w:drawing>
      </w:r>
      <w:r w:rsidRPr="00DE0F87">
        <w:rPr>
          <w:noProof/>
        </w:rPr>
        <w:t xml:space="preserve"> </w:t>
      </w:r>
    </w:p>
    <w:p w14:paraId="40887A60" w14:textId="4587B402" w:rsidR="000F0CC7" w:rsidRPr="00DE0F87" w:rsidRDefault="00D440F8" w:rsidP="004013C6">
      <w:pPr>
        <w:spacing w:line="360" w:lineRule="auto"/>
      </w:pPr>
      <w:r w:rsidRPr="00DE0F87">
        <w:t xml:space="preserve">Moreover, Pew found approximately 70 percent of respondents labeled “the situation in Kashmir,” the primary dispute between India and Pakistan, as a “very big problem” in surveys fielded from 2009 to 2013.  </w:t>
      </w:r>
      <w:r w:rsidR="00992459" w:rsidRPr="00DE0F87">
        <w:tab/>
      </w:r>
    </w:p>
    <w:p w14:paraId="3A7EE84A" w14:textId="77777777" w:rsidR="00992459" w:rsidRPr="00DE0F87" w:rsidRDefault="00992459" w:rsidP="004013C6">
      <w:pPr>
        <w:spacing w:line="360" w:lineRule="auto"/>
        <w:jc w:val="center"/>
      </w:pPr>
    </w:p>
    <w:p w14:paraId="076AE06F" w14:textId="788C5944" w:rsidR="00C41268" w:rsidRPr="00DE0F87" w:rsidRDefault="00C41268" w:rsidP="004013C6">
      <w:pPr>
        <w:pStyle w:val="ListParagraph"/>
        <w:numPr>
          <w:ilvl w:val="0"/>
          <w:numId w:val="2"/>
        </w:numPr>
        <w:spacing w:line="360" w:lineRule="auto"/>
        <w:rPr>
          <w:b/>
        </w:rPr>
      </w:pPr>
      <w:r w:rsidRPr="00DE0F87">
        <w:rPr>
          <w:b/>
        </w:rPr>
        <w:t>Hypotheses</w:t>
      </w:r>
    </w:p>
    <w:p w14:paraId="7324061A" w14:textId="3B497D37" w:rsidR="00EC0EFF" w:rsidRPr="00DE0F87" w:rsidRDefault="000F0CC7" w:rsidP="004013C6">
      <w:pPr>
        <w:spacing w:line="360" w:lineRule="auto"/>
        <w:ind w:firstLine="720"/>
      </w:pPr>
      <w:r w:rsidRPr="00DE0F87">
        <w:t xml:space="preserve">If </w:t>
      </w:r>
      <w:r w:rsidR="004C22D4" w:rsidRPr="00DE0F87">
        <w:t xml:space="preserve">Pakistani </w:t>
      </w:r>
      <w:r w:rsidRPr="00DE0F87">
        <w:t xml:space="preserve">voters appear to have clear views on India and if they </w:t>
      </w:r>
      <w:r w:rsidR="00CC447A" w:rsidRPr="00DE0F87">
        <w:t>say</w:t>
      </w:r>
      <w:r w:rsidRPr="00DE0F87">
        <w:t xml:space="preserve"> India is </w:t>
      </w:r>
      <w:r w:rsidR="00CC447A" w:rsidRPr="00DE0F87">
        <w:t>a serious threat</w:t>
      </w:r>
      <w:r w:rsidRPr="00DE0F87">
        <w:t xml:space="preserve">, do they in turn seek out elected representatives that hold similar preferences? And which voters are more concerned with rewarding or punishing legislators depending on their India policy? </w:t>
      </w:r>
      <w:r w:rsidR="00C41268" w:rsidRPr="00DE0F87">
        <w:rPr>
          <w:rFonts w:cs="Times New Roman"/>
        </w:rPr>
        <w:t>The preceding discussion mo</w:t>
      </w:r>
      <w:r w:rsidR="000B188F" w:rsidRPr="00DE0F87">
        <w:rPr>
          <w:rFonts w:cs="Times New Roman"/>
        </w:rPr>
        <w:t>tivates a series of hypotheses</w:t>
      </w:r>
      <w:r w:rsidR="00EC0EFF" w:rsidRPr="00DE0F87">
        <w:rPr>
          <w:rFonts w:cs="Times New Roman"/>
        </w:rPr>
        <w:t xml:space="preserve">. </w:t>
      </w:r>
    </w:p>
    <w:p w14:paraId="05E95ADC" w14:textId="11C09411" w:rsidR="001950EB" w:rsidRPr="008F45B2" w:rsidRDefault="00EC0EFF" w:rsidP="008F45B2">
      <w:pPr>
        <w:spacing w:line="360" w:lineRule="auto"/>
        <w:ind w:firstLine="720"/>
        <w:jc w:val="both"/>
        <w:rPr>
          <w:b/>
        </w:rPr>
      </w:pPr>
      <w:r w:rsidRPr="00DE0F87">
        <w:rPr>
          <w:rFonts w:cs="Times New Roman"/>
        </w:rPr>
        <w:t xml:space="preserve">The following hypotheses </w:t>
      </w:r>
      <w:r w:rsidR="00C41268" w:rsidRPr="00DE0F87">
        <w:rPr>
          <w:rFonts w:cs="Times New Roman"/>
        </w:rPr>
        <w:t>were filed as part of a pre-analysis plan prior to the implementation of the survey and registered with Evidence in Governance and Politics (EGAP).</w:t>
      </w:r>
      <w:r w:rsidR="004F7047" w:rsidRPr="00DE0F87">
        <w:rPr>
          <w:rStyle w:val="FootnoteReference"/>
          <w:rFonts w:cs="Times New Roman"/>
        </w:rPr>
        <w:footnoteReference w:id="4"/>
      </w:r>
      <w:r w:rsidR="00BF1F37" w:rsidRPr="00DE0F87">
        <w:rPr>
          <w:rFonts w:cs="Times New Roman"/>
        </w:rPr>
        <w:t xml:space="preserve"> First, given the </w:t>
      </w:r>
      <w:r w:rsidR="00FE52A4" w:rsidRPr="00DE0F87">
        <w:rPr>
          <w:rFonts w:cs="Times New Roman"/>
        </w:rPr>
        <w:t xml:space="preserve">consistently anti-Indian sentiments expressed by the Pakistani populace, we predict </w:t>
      </w:r>
      <w:r w:rsidR="00FE52A4" w:rsidRPr="00DE0F87">
        <w:rPr>
          <w:rFonts w:cs="Times New Roman"/>
        </w:rPr>
        <w:lastRenderedPageBreak/>
        <w:t xml:space="preserve">that respondents will </w:t>
      </w:r>
      <w:r w:rsidR="000E2289" w:rsidRPr="00DE0F87">
        <w:rPr>
          <w:rFonts w:cs="Times New Roman"/>
        </w:rPr>
        <w:t xml:space="preserve">prefer those candidates advocating a harsh line with India and penalize those who </w:t>
      </w:r>
      <w:r w:rsidR="00C73E57" w:rsidRPr="00DE0F87">
        <w:rPr>
          <w:rFonts w:cs="Times New Roman"/>
        </w:rPr>
        <w:t>propose friendlier ties</w:t>
      </w:r>
      <w:r w:rsidR="00F60F5C" w:rsidRPr="00DE0F87">
        <w:rPr>
          <w:rFonts w:cs="Times New Roman"/>
        </w:rPr>
        <w:t>.</w:t>
      </w:r>
      <w:r w:rsidR="00C73E57" w:rsidRPr="00DE0F87">
        <w:rPr>
          <w:rFonts w:cs="Times New Roman"/>
        </w:rPr>
        <w:t xml:space="preserve"> </w:t>
      </w:r>
    </w:p>
    <w:p w14:paraId="0D32A17E" w14:textId="53214F60" w:rsidR="00C41268" w:rsidRPr="00DE0F87" w:rsidRDefault="00C41268" w:rsidP="004013C6">
      <w:pPr>
        <w:spacing w:line="360" w:lineRule="auto"/>
        <w:jc w:val="both"/>
        <w:rPr>
          <w:rFonts w:cs="Times New Roman"/>
          <w:i/>
        </w:rPr>
      </w:pPr>
      <w:r w:rsidRPr="00DE0F87">
        <w:rPr>
          <w:rFonts w:cs="Times New Roman"/>
          <w:i/>
        </w:rPr>
        <w:t xml:space="preserve">H1: Respondents will prefer the candidate taking a </w:t>
      </w:r>
      <w:r w:rsidR="00F60F5C" w:rsidRPr="00DE0F87">
        <w:rPr>
          <w:rFonts w:cs="Times New Roman"/>
          <w:i/>
        </w:rPr>
        <w:t>hard</w:t>
      </w:r>
      <w:r w:rsidRPr="00DE0F87">
        <w:rPr>
          <w:rFonts w:cs="Times New Roman"/>
          <w:i/>
        </w:rPr>
        <w:t xml:space="preserve"> line on India relative to a friendlier approach with India. </w:t>
      </w:r>
    </w:p>
    <w:p w14:paraId="74EA75AD" w14:textId="77777777" w:rsidR="00E41DF2" w:rsidRPr="00DE0F87" w:rsidRDefault="00E41DF2" w:rsidP="004013C6">
      <w:pPr>
        <w:spacing w:line="360" w:lineRule="auto"/>
        <w:jc w:val="both"/>
        <w:rPr>
          <w:rFonts w:cs="Times New Roman"/>
        </w:rPr>
      </w:pPr>
    </w:p>
    <w:p w14:paraId="644F553B" w14:textId="392A38D7" w:rsidR="001950EB" w:rsidRPr="00DE0F87" w:rsidRDefault="00972B84" w:rsidP="004013C6">
      <w:pPr>
        <w:spacing w:line="360" w:lineRule="auto"/>
        <w:jc w:val="both"/>
        <w:rPr>
          <w:rFonts w:cs="Times New Roman"/>
        </w:rPr>
      </w:pPr>
      <w:r w:rsidRPr="00DE0F87">
        <w:rPr>
          <w:rFonts w:cs="Times New Roman"/>
        </w:rPr>
        <w:tab/>
        <w:t xml:space="preserve">We also expect heterogeneous differences </w:t>
      </w:r>
      <w:r w:rsidR="00977EC2" w:rsidRPr="00DE0F87">
        <w:rPr>
          <w:rFonts w:cs="Times New Roman"/>
        </w:rPr>
        <w:t>on the effect of a candidate’s stance toward India depending on characteristics of the respondent:</w:t>
      </w:r>
    </w:p>
    <w:p w14:paraId="7513DB12" w14:textId="0F7DEA71" w:rsidR="00E80773" w:rsidRPr="00DE0F87" w:rsidRDefault="008B3496" w:rsidP="004013C6">
      <w:pPr>
        <w:spacing w:line="360" w:lineRule="auto"/>
        <w:jc w:val="both"/>
        <w:rPr>
          <w:rFonts w:cs="Times New Roman"/>
          <w:i/>
        </w:rPr>
      </w:pPr>
      <w:r w:rsidRPr="00DE0F87">
        <w:rPr>
          <w:rFonts w:cs="Times New Roman"/>
          <w:i/>
        </w:rPr>
        <w:t>H2</w:t>
      </w:r>
      <w:r w:rsidR="00202DA7" w:rsidRPr="00DE0F87">
        <w:rPr>
          <w:rFonts w:cs="Times New Roman"/>
          <w:i/>
        </w:rPr>
        <w:t xml:space="preserve">: Respondents who have only completed primary education (or less) or respondents who have completed higher education will prefer candidates who advocate a peaceful relationship with India at greater rates than respondents who only have secondary education or some secondary education. </w:t>
      </w:r>
    </w:p>
    <w:p w14:paraId="15C84830" w14:textId="6C979A55" w:rsidR="00E80773" w:rsidRPr="00DE0F87" w:rsidRDefault="00202DA7" w:rsidP="004013C6">
      <w:pPr>
        <w:spacing w:line="360" w:lineRule="auto"/>
        <w:jc w:val="both"/>
        <w:rPr>
          <w:rFonts w:cs="Times New Roman"/>
          <w:i/>
        </w:rPr>
      </w:pPr>
      <w:r w:rsidRPr="00DE0F87">
        <w:rPr>
          <w:rFonts w:cs="Times New Roman"/>
          <w:i/>
        </w:rPr>
        <w:t>H</w:t>
      </w:r>
      <w:r w:rsidR="008B3496" w:rsidRPr="00DE0F87">
        <w:rPr>
          <w:rFonts w:cs="Times New Roman"/>
          <w:i/>
        </w:rPr>
        <w:t>3</w:t>
      </w:r>
      <w:r w:rsidRPr="00DE0F87">
        <w:rPr>
          <w:rFonts w:cs="Times New Roman"/>
          <w:i/>
        </w:rPr>
        <w:t xml:space="preserve">: Respondents from Punjab, or who are ethnically Punjabi, will prefer candidates who advocate a </w:t>
      </w:r>
      <w:r w:rsidR="00F60F5C" w:rsidRPr="00DE0F87">
        <w:rPr>
          <w:rFonts w:cs="Times New Roman"/>
          <w:i/>
        </w:rPr>
        <w:t>hard</w:t>
      </w:r>
      <w:r w:rsidRPr="00DE0F87">
        <w:rPr>
          <w:rFonts w:cs="Times New Roman"/>
          <w:i/>
        </w:rPr>
        <w:t xml:space="preserve">line with India at a greater rate than respondents from other provinces or non-Punjabi ethnicities. </w:t>
      </w:r>
    </w:p>
    <w:p w14:paraId="2D504435" w14:textId="211A97E0" w:rsidR="00202DA7" w:rsidRPr="00DE0F87" w:rsidRDefault="008B3496" w:rsidP="004013C6">
      <w:pPr>
        <w:spacing w:line="360" w:lineRule="auto"/>
        <w:jc w:val="both"/>
        <w:rPr>
          <w:rFonts w:cs="Times New Roman"/>
          <w:i/>
        </w:rPr>
      </w:pPr>
      <w:r w:rsidRPr="00DE0F87">
        <w:rPr>
          <w:rFonts w:cs="Times New Roman"/>
          <w:i/>
        </w:rPr>
        <w:t>H4</w:t>
      </w:r>
      <w:r w:rsidR="00202DA7" w:rsidRPr="00DE0F87">
        <w:rPr>
          <w:rFonts w:cs="Times New Roman"/>
          <w:i/>
        </w:rPr>
        <w:t xml:space="preserve">: Young (&lt; 30 years old) and old (&gt;55 years old) respondents are more likely to prefer candidates who support peace with India than middle-aged respondents (between approximately 30 and 55 years old). </w:t>
      </w:r>
    </w:p>
    <w:p w14:paraId="3F861CA6" w14:textId="77777777" w:rsidR="00E80773" w:rsidRPr="00DE0F87" w:rsidRDefault="00E80773" w:rsidP="004013C6">
      <w:pPr>
        <w:spacing w:after="120" w:line="360" w:lineRule="auto"/>
        <w:jc w:val="both"/>
        <w:rPr>
          <w:rFonts w:cs="Times New Roman"/>
          <w:i/>
        </w:rPr>
      </w:pPr>
    </w:p>
    <w:p w14:paraId="545BD1B7" w14:textId="3D256BF8" w:rsidR="00EC0EFF" w:rsidRPr="00DE0F87" w:rsidRDefault="00F60F5C" w:rsidP="004013C6">
      <w:pPr>
        <w:spacing w:after="120" w:line="360" w:lineRule="auto"/>
        <w:jc w:val="both"/>
        <w:rPr>
          <w:rFonts w:cs="Times New Roman"/>
        </w:rPr>
      </w:pPr>
      <w:r w:rsidRPr="00DE0F87">
        <w:rPr>
          <w:rFonts w:cs="Times New Roman"/>
        </w:rPr>
        <w:tab/>
        <w:t xml:space="preserve">After filing the pre-analysis plan, and also motivated by the discussion above, we identified several additional hypotheses, which should be viewed as exploratory. </w:t>
      </w:r>
    </w:p>
    <w:p w14:paraId="1705E386" w14:textId="0F08B24E" w:rsidR="00E80773" w:rsidRPr="00DE0F87" w:rsidRDefault="00F60F5C" w:rsidP="004013C6">
      <w:pPr>
        <w:spacing w:line="360" w:lineRule="auto"/>
        <w:jc w:val="both"/>
        <w:rPr>
          <w:rFonts w:cs="Times New Roman"/>
          <w:i/>
        </w:rPr>
      </w:pPr>
      <w:r w:rsidRPr="00DE0F87">
        <w:rPr>
          <w:rFonts w:cs="Times New Roman"/>
          <w:i/>
        </w:rPr>
        <w:t>H5: Urban respondents will prefer candidates who advocate a hardline toward India over those advocating friendly relations in comparison to rural respondents.</w:t>
      </w:r>
    </w:p>
    <w:p w14:paraId="294B569B" w14:textId="562416A9" w:rsidR="00F60F5C" w:rsidRPr="00DE0F87" w:rsidRDefault="00F60F5C" w:rsidP="004013C6">
      <w:pPr>
        <w:spacing w:line="360" w:lineRule="auto"/>
        <w:jc w:val="both"/>
        <w:rPr>
          <w:rFonts w:cs="Times New Roman"/>
          <w:i/>
        </w:rPr>
      </w:pPr>
      <w:r w:rsidRPr="00DE0F87">
        <w:rPr>
          <w:rFonts w:cs="Times New Roman"/>
          <w:i/>
        </w:rPr>
        <w:t xml:space="preserve">H6: PML-N voters will prefer candidates who advocate friendly relations toward India compared to non-PML-N voters. </w:t>
      </w:r>
    </w:p>
    <w:p w14:paraId="4A167EC0" w14:textId="77777777" w:rsidR="000E5237" w:rsidRPr="00DE0F87" w:rsidRDefault="000E5237" w:rsidP="004013C6">
      <w:pPr>
        <w:spacing w:line="360" w:lineRule="auto"/>
        <w:rPr>
          <w:b/>
        </w:rPr>
      </w:pPr>
    </w:p>
    <w:p w14:paraId="16EE188C" w14:textId="0BB4323C" w:rsidR="00467D69" w:rsidRPr="00DE0F87" w:rsidRDefault="00467D69" w:rsidP="004013C6">
      <w:pPr>
        <w:pStyle w:val="ListParagraph"/>
        <w:numPr>
          <w:ilvl w:val="0"/>
          <w:numId w:val="2"/>
        </w:numPr>
        <w:spacing w:line="360" w:lineRule="auto"/>
        <w:rPr>
          <w:b/>
        </w:rPr>
      </w:pPr>
      <w:r w:rsidRPr="00DE0F87">
        <w:rPr>
          <w:b/>
        </w:rPr>
        <w:t>Research Design</w:t>
      </w:r>
      <w:r w:rsidR="004E6F01" w:rsidRPr="00DE0F87">
        <w:rPr>
          <w:b/>
        </w:rPr>
        <w:t xml:space="preserve"> </w:t>
      </w:r>
    </w:p>
    <w:p w14:paraId="1AF7E517" w14:textId="77777777" w:rsidR="006B316A" w:rsidRPr="00DE0F87" w:rsidRDefault="006B316A" w:rsidP="004013C6">
      <w:pPr>
        <w:pStyle w:val="ListParagraph"/>
        <w:spacing w:line="360" w:lineRule="auto"/>
        <w:ind w:left="1080"/>
        <w:rPr>
          <w:b/>
        </w:rPr>
      </w:pPr>
    </w:p>
    <w:p w14:paraId="473077F1" w14:textId="017D3642" w:rsidR="00467D69" w:rsidRPr="00DE0F87" w:rsidRDefault="00467D69" w:rsidP="004013C6">
      <w:pPr>
        <w:spacing w:line="360" w:lineRule="auto"/>
      </w:pPr>
      <w:r w:rsidRPr="00DE0F87">
        <w:rPr>
          <w:b/>
        </w:rPr>
        <w:tab/>
      </w:r>
      <w:r w:rsidRPr="00DE0F87">
        <w:t>Working with the Pakistan Institute for Public Opinion (an affiliate of Gallup International</w:t>
      </w:r>
      <w:r w:rsidR="00CC447A" w:rsidRPr="00DE0F87">
        <w:t>, and locally known as Gallup Pakistan</w:t>
      </w:r>
      <w:r w:rsidRPr="00DE0F87">
        <w:t>)</w:t>
      </w:r>
      <w:r w:rsidR="00346211" w:rsidRPr="00DE0F87">
        <w:t>, we fielded a conjoint survey experiment of 1,990 respondents</w:t>
      </w:r>
      <w:r w:rsidR="00A105BB" w:rsidRPr="00DE0F87">
        <w:t xml:space="preserve"> in Punjab, Sindh, and Khyber Pakhtunkhwa</w:t>
      </w:r>
      <w:r w:rsidR="00346211" w:rsidRPr="00DE0F87">
        <w:t xml:space="preserve">. The survey was carried out door-to-door by both all-male and all-female teams of enumerators. The enumerators were trained by one of the authors and Gallup </w:t>
      </w:r>
      <w:r w:rsidR="00CC447A" w:rsidRPr="00DE0F87">
        <w:t xml:space="preserve">Pakistan </w:t>
      </w:r>
      <w:r w:rsidR="00346211" w:rsidRPr="00DE0F87">
        <w:t xml:space="preserve">staff that had been familiarized with the survey as a result of previous training with one of the authors. The survey was conducted in Urdu and consistent with Pakistani norms, women enumerators interviewed female respondents while men interviewed male respondents. Polling sites were randomly sampled from census blocs, with an over-representation of urban census blocs (as </w:t>
      </w:r>
      <w:r w:rsidR="00346211" w:rsidRPr="00DE0F87">
        <w:lastRenderedPageBreak/>
        <w:t>defined in the most recent country-wide census in 1998) in</w:t>
      </w:r>
      <w:r w:rsidR="00A105BB" w:rsidRPr="00DE0F87">
        <w:t xml:space="preserve"> Sindh</w:t>
      </w:r>
      <w:r w:rsidR="00346211" w:rsidRPr="00DE0F87">
        <w:t>. Balochistan was excluded from the survey due to security restrictions which prevented surveyors from accessing much of the region or asking sensitive questions. Within each of these blocs, households were randomly selected. Within each household, the Kish grid method was used to identify individuals above the age of 18 to interview.</w:t>
      </w:r>
    </w:p>
    <w:p w14:paraId="3373D896" w14:textId="11D235B4" w:rsidR="008F30E8" w:rsidRPr="00DE0F87" w:rsidRDefault="008F30E8" w:rsidP="004013C6">
      <w:pPr>
        <w:spacing w:line="360" w:lineRule="auto"/>
      </w:pPr>
      <w:r w:rsidRPr="00DE0F87">
        <w:tab/>
        <w:t>This led to a sample with 50 percent of respondents from Punjab, 20 percent from Khyber Pakhtunkhwa, and 30 percent from Sindh. Respondents were 43 percent Punjabi, 20 percent Pashtun, 14 percent Sindhi, and 9 percent Mohajir. Thirty-</w:t>
      </w:r>
      <w:r w:rsidR="001950EB" w:rsidRPr="00DE0F87">
        <w:t>six</w:t>
      </w:r>
      <w:r w:rsidRPr="00DE0F87">
        <w:t xml:space="preserve"> percent of respondents are from census blocs classified as urban in the most recent (1998) Pakistan census. Men were more willing than females to take the survey, resulting in a sample that is 36 percent female. Pakistan’s religious minorities have some incentive to hide their sectarian or religious status, but 5 percent of respondents classified themselves as Shi’a. </w:t>
      </w:r>
    </w:p>
    <w:p w14:paraId="29764486" w14:textId="206DD245" w:rsidR="00346211" w:rsidRPr="00DE0F87" w:rsidRDefault="00346211" w:rsidP="004013C6">
      <w:pPr>
        <w:spacing w:line="360" w:lineRule="auto"/>
      </w:pPr>
      <w:r w:rsidRPr="00DE0F87">
        <w:tab/>
        <w:t xml:space="preserve">The experiment measured the effect of five candidate attributes (the independent variables) on the likelihood of voter support (the dependent variable). These independent variables were: political party affiliation, whether the </w:t>
      </w:r>
      <w:r w:rsidR="00863360" w:rsidRPr="00DE0F87">
        <w:t>candidate</w:t>
      </w:r>
      <w:r w:rsidRPr="00DE0F87">
        <w:t xml:space="preserve"> had </w:t>
      </w:r>
      <w:r w:rsidRPr="00DE0F87">
        <w:rPr>
          <w:i/>
        </w:rPr>
        <w:t>biradari</w:t>
      </w:r>
      <w:r w:rsidRPr="00DE0F87">
        <w:t xml:space="preserve"> </w:t>
      </w:r>
      <w:r w:rsidR="00863360" w:rsidRPr="00DE0F87">
        <w:t>(kinship</w:t>
      </w:r>
      <w:r w:rsidRPr="00DE0F87">
        <w:t xml:space="preserve">) support (or the </w:t>
      </w:r>
      <w:r w:rsidR="00863360" w:rsidRPr="00DE0F87">
        <w:t>candidate</w:t>
      </w:r>
      <w:r w:rsidRPr="00DE0F87">
        <w:t xml:space="preserve">’s ethnicity), the </w:t>
      </w:r>
      <w:r w:rsidR="00863360" w:rsidRPr="00DE0F87">
        <w:t>candidate</w:t>
      </w:r>
      <w:r w:rsidRPr="00DE0F87">
        <w:t xml:space="preserve">’s involvement in violence, his/her foreign policy position toward India, and his/her promised programmatic or clientelistic appeals. </w:t>
      </w:r>
    </w:p>
    <w:p w14:paraId="392F98B4" w14:textId="0FAE5A5D" w:rsidR="00346211" w:rsidRPr="00DE0F87" w:rsidRDefault="00346211" w:rsidP="004013C6">
      <w:pPr>
        <w:spacing w:line="360" w:lineRule="auto"/>
      </w:pPr>
      <w:r w:rsidRPr="00DE0F87">
        <w:tab/>
        <w:t xml:space="preserve">Surveys in Karachi were slightly different from those carried out in the rest of the country. Here, ethnicity rather than </w:t>
      </w:r>
      <w:r w:rsidRPr="00DE0F87">
        <w:rPr>
          <w:i/>
        </w:rPr>
        <w:t>biradari</w:t>
      </w:r>
      <w:r w:rsidRPr="00DE0F87">
        <w:t xml:space="preserve"> was presented as the form of candidate identity. This decision was made because ethnicity, and not </w:t>
      </w:r>
      <w:r w:rsidRPr="00DE0F87">
        <w:rPr>
          <w:i/>
        </w:rPr>
        <w:t>biradari</w:t>
      </w:r>
      <w:r w:rsidRPr="00DE0F87">
        <w:t xml:space="preserve">, is the relevant cleavage in Karachi, particularly pertaining to party politics. Equally, it would have been unrealistic to vary the ethnicity of candidates in the surveys carried out in other locations because it would be seen as unusual for </w:t>
      </w:r>
      <w:r w:rsidR="004D4B3C" w:rsidRPr="00DE0F87">
        <w:t xml:space="preserve">many </w:t>
      </w:r>
      <w:r w:rsidRPr="00DE0F87">
        <w:t>non-Punjabis to be running for a national assembly seat in Punjab, for example. This would in itself have created confusion in the minds of the respondents, resulting in biased responses.</w:t>
      </w:r>
    </w:p>
    <w:p w14:paraId="72020AED" w14:textId="00CD105F" w:rsidR="00346211" w:rsidRPr="00DE0F87" w:rsidRDefault="00346211" w:rsidP="004013C6">
      <w:pPr>
        <w:spacing w:line="360" w:lineRule="auto"/>
        <w:rPr>
          <w:rFonts w:cs="Times New Roman"/>
          <w:color w:val="000000"/>
        </w:rPr>
      </w:pPr>
      <w:r w:rsidRPr="00DE0F87">
        <w:tab/>
      </w:r>
      <w:r w:rsidRPr="00DE0F87">
        <w:rPr>
          <w:rFonts w:cs="Times New Roman"/>
          <w:color w:val="000000"/>
        </w:rPr>
        <w:t>Each of the five attributes took on at least two values, and with the exception of ethnicity in Karachi, each was randomly assigned. In Karachi, ethnicity and partisan affiliation was linked such that all Pakistan People’s Party (PPP) candidates were Sindhis, all Muttahida Qaumi Movement (MQM) candidates were Muhajir, all Awami National Party (ANP) candidates were Pashtun, while Pakistan Tehreek-e-Insaaf (PTI) candidates could be one of any of these three possible ethnicities. Because each attribute was randomly assigned, respondent could therefore be asked to choose between candidates who both belonged to the same party but who differed in all other facets.</w:t>
      </w:r>
      <w:r w:rsidR="00DD28FF" w:rsidRPr="00DE0F87">
        <w:rPr>
          <w:rFonts w:cs="Times New Roman"/>
          <w:color w:val="000000"/>
        </w:rPr>
        <w:t xml:space="preserve"> </w:t>
      </w:r>
    </w:p>
    <w:p w14:paraId="536A289F" w14:textId="2BB48EE0" w:rsidR="00AE2D01" w:rsidRPr="00DE0F87" w:rsidRDefault="00346211" w:rsidP="004013C6">
      <w:pPr>
        <w:spacing w:line="360" w:lineRule="auto"/>
        <w:rPr>
          <w:rFonts w:cs="Times New Roman"/>
          <w:color w:val="000000"/>
        </w:rPr>
      </w:pPr>
      <w:r w:rsidRPr="00DE0F87">
        <w:rPr>
          <w:rFonts w:cs="Times New Roman"/>
          <w:color w:val="000000"/>
        </w:rPr>
        <w:lastRenderedPageBreak/>
        <w:tab/>
      </w:r>
      <w:r w:rsidR="00AE2D01" w:rsidRPr="00DE0F87">
        <w:rPr>
          <w:rFonts w:cs="Times New Roman"/>
          <w:color w:val="000000"/>
        </w:rPr>
        <w:t>Each respondent was asked to determine which of two hypothetical candidates for National Assembly he/she was more likely to vote for, in a forced choice design. As Hainmueller et al. explain, “This question closely resembles real-world voter decision making, in which respondents must cast a single ballot between competing candidates who vary on multiple dimensions” (</w:t>
      </w:r>
      <w:r w:rsidR="006D38EE" w:rsidRPr="00DE0F87">
        <w:rPr>
          <w:rFonts w:cs="Times New Roman"/>
          <w:color w:val="000000"/>
        </w:rPr>
        <w:t>2014</w:t>
      </w:r>
      <w:r w:rsidR="00316DD8" w:rsidRPr="00DE0F87">
        <w:rPr>
          <w:rFonts w:cs="Times New Roman"/>
          <w:color w:val="000000"/>
        </w:rPr>
        <w:t>,</w:t>
      </w:r>
      <w:r w:rsidR="006D38EE" w:rsidRPr="00DE0F87">
        <w:rPr>
          <w:rFonts w:cs="Times New Roman"/>
          <w:color w:val="000000"/>
        </w:rPr>
        <w:t xml:space="preserve"> </w:t>
      </w:r>
      <w:r w:rsidR="00AE2D01" w:rsidRPr="00DE0F87">
        <w:rPr>
          <w:rFonts w:cs="Times New Roman"/>
          <w:color w:val="000000"/>
        </w:rPr>
        <w:t>4).</w:t>
      </w:r>
      <w:r w:rsidR="00411178" w:rsidRPr="00DE0F87">
        <w:rPr>
          <w:rFonts w:cs="Times New Roman"/>
          <w:color w:val="000000"/>
        </w:rPr>
        <w:t xml:space="preserve"> Paired designs also reduce satisficing behavior, such as </w:t>
      </w:r>
      <w:r w:rsidR="00316DD8" w:rsidRPr="00DE0F87">
        <w:rPr>
          <w:rFonts w:cs="Times New Roman"/>
          <w:color w:val="000000"/>
        </w:rPr>
        <w:t>nondifferentiation (giving the same answer to a battery of similar questions) (Hainmueller et al 2015</w:t>
      </w:r>
      <w:r w:rsidR="0096000F" w:rsidRPr="00DE0F87">
        <w:rPr>
          <w:rFonts w:cs="Times New Roman"/>
          <w:color w:val="000000"/>
        </w:rPr>
        <w:t>, 2399).</w:t>
      </w:r>
      <w:r w:rsidR="00AE2D01" w:rsidRPr="00DE0F87">
        <w:rPr>
          <w:rFonts w:cs="Times New Roman"/>
          <w:color w:val="000000"/>
        </w:rPr>
        <w:t xml:space="preserve"> The respondent was then also asked to rate each candidate on a Likert scale of 1-7 to measure the degree of respondents’ preference for a candidate on a scale that ranged from “not at all support” at 1 to “fully support” at 7. Higher numbers therefore indicate greater support for the candidate. Each respondent was shown three different candidate pairings. The order of candidate attributes appearing first was also randomized </w:t>
      </w:r>
      <w:r w:rsidR="00414431" w:rsidRPr="00DE0F87">
        <w:rPr>
          <w:rFonts w:cs="Times New Roman"/>
          <w:color w:val="000000"/>
        </w:rPr>
        <w:t xml:space="preserve">across respondents </w:t>
      </w:r>
      <w:r w:rsidR="00AE2D01" w:rsidRPr="00DE0F87">
        <w:rPr>
          <w:rFonts w:cs="Times New Roman"/>
          <w:color w:val="000000"/>
        </w:rPr>
        <w:t>to prevent order effects.</w:t>
      </w:r>
      <w:r w:rsidR="00414431" w:rsidRPr="00DE0F87">
        <w:rPr>
          <w:rStyle w:val="FootnoteReference"/>
          <w:rFonts w:cs="Times New Roman"/>
          <w:color w:val="000000"/>
        </w:rPr>
        <w:footnoteReference w:id="5"/>
      </w:r>
      <w:r w:rsidR="00AE2D01" w:rsidRPr="00DE0F87">
        <w:rPr>
          <w:rFonts w:cs="Times New Roman"/>
          <w:color w:val="000000"/>
        </w:rPr>
        <w:t xml:space="preserve"> Unless otherwise noted, all of the results presented here utilize the “forced choice” design, but the results from the Likert scale design are fully consistent—substantively and statistically—with the findings outlined in this section.</w:t>
      </w:r>
      <w:r w:rsidR="006D38EE" w:rsidRPr="00DE0F87">
        <w:rPr>
          <w:rFonts w:cs="Times New Roman"/>
          <w:color w:val="000000"/>
        </w:rPr>
        <w:t xml:space="preserve"> </w:t>
      </w:r>
    </w:p>
    <w:p w14:paraId="685BBA6C" w14:textId="302862C8" w:rsidR="00484DC5" w:rsidRPr="00DE0F87" w:rsidRDefault="00414431" w:rsidP="004013C6">
      <w:pPr>
        <w:spacing w:line="360" w:lineRule="auto"/>
        <w:ind w:firstLine="720"/>
        <w:rPr>
          <w:rFonts w:cs="Times New Roman"/>
          <w:color w:val="000000"/>
        </w:rPr>
      </w:pPr>
      <w:r w:rsidRPr="00DE0F87">
        <w:rPr>
          <w:rFonts w:cs="Times New Roman"/>
          <w:color w:val="000000"/>
        </w:rPr>
        <w:t xml:space="preserve"> </w:t>
      </w:r>
      <w:r w:rsidR="00AE2D01" w:rsidRPr="00DE0F87">
        <w:rPr>
          <w:rFonts w:cs="Times New Roman"/>
          <w:color w:val="000000"/>
        </w:rPr>
        <w:t>Because literacy rates in Pakistan are low—the national average is approximately 55</w:t>
      </w:r>
      <w:r w:rsidR="00011B69" w:rsidRPr="00DE0F87">
        <w:rPr>
          <w:rFonts w:cs="Times New Roman"/>
          <w:color w:val="000000"/>
        </w:rPr>
        <w:t xml:space="preserve"> percent</w:t>
      </w:r>
      <w:r w:rsidR="00AE2D01" w:rsidRPr="00DE0F87">
        <w:rPr>
          <w:rFonts w:cs="Times New Roman"/>
          <w:color w:val="000000"/>
        </w:rPr>
        <w:t xml:space="preserve"> but some rural districts have rates as low as 30</w:t>
      </w:r>
      <w:r w:rsidR="00011B69" w:rsidRPr="00DE0F87">
        <w:rPr>
          <w:rFonts w:cs="Times New Roman"/>
          <w:color w:val="000000"/>
        </w:rPr>
        <w:t xml:space="preserve"> percent</w:t>
      </w:r>
      <w:r w:rsidR="00AE2D01" w:rsidRPr="00DE0F87">
        <w:rPr>
          <w:rFonts w:cs="Times New Roman"/>
          <w:color w:val="000000"/>
        </w:rPr>
        <w:t>—and because the conjoint survey design was too complicated to merely read out-loud to respondents, we created pictorial representations of each candidate characteristic</w:t>
      </w:r>
      <w:r w:rsidR="0096000F" w:rsidRPr="00DE0F87">
        <w:rPr>
          <w:rFonts w:cs="Times New Roman"/>
          <w:color w:val="000000"/>
        </w:rPr>
        <w:t xml:space="preserve"> (cf. Meyer and Rosenzweig 2016)</w:t>
      </w:r>
      <w:r w:rsidR="00AE2D01" w:rsidRPr="00DE0F87">
        <w:rPr>
          <w:rFonts w:cs="Times New Roman"/>
          <w:color w:val="000000"/>
        </w:rPr>
        <w:t xml:space="preserve">. These pictures were printed on magnets that were then arranged on a board according to a random order determined by a tablet carried by each enumerator. Pictures were reviewed in focus groups and pretests beforehand to ensure that they were both a neutral and accurate representation of each candidate characteristic and that they were easily understood in the local context. Extensive pilots helped demonstrate that respondents were interested in the pictorial board and magnets, and reacted to the interactive nature of the questioning with greater understanding than when the questions were simply read out loud. Indeed, Gallup enumerators explained that they found that the respondents were much more engaged with the survey than in their previous experience carrying out surveys in similar contexts, and were therefore willing to dedicate their time to answering the questions. This qualitative feedback </w:t>
      </w:r>
      <w:r w:rsidR="00F97A01" w:rsidRPr="00DE0F87">
        <w:rPr>
          <w:rFonts w:cs="Times New Roman"/>
          <w:color w:val="000000"/>
        </w:rPr>
        <w:t>gave</w:t>
      </w:r>
      <w:r w:rsidR="00AE2D01" w:rsidRPr="00DE0F87">
        <w:rPr>
          <w:rFonts w:cs="Times New Roman"/>
          <w:color w:val="000000"/>
        </w:rPr>
        <w:t xml:space="preserve"> us further confidence in the research design. </w:t>
      </w:r>
    </w:p>
    <w:p w14:paraId="5E27AB39" w14:textId="0FC2678F" w:rsidR="00E80773" w:rsidRPr="00DE0F87" w:rsidRDefault="00E80773" w:rsidP="004013C6">
      <w:pPr>
        <w:widowControl w:val="0"/>
        <w:autoSpaceDE w:val="0"/>
        <w:autoSpaceDN w:val="0"/>
        <w:adjustRightInd w:val="0"/>
        <w:spacing w:line="360" w:lineRule="auto"/>
        <w:ind w:firstLine="720"/>
        <w:rPr>
          <w:rFonts w:cs="Times New Roman"/>
          <w:color w:val="000000"/>
        </w:rPr>
      </w:pPr>
      <w:r w:rsidRPr="00DE0F87">
        <w:rPr>
          <w:rFonts w:cs="Times New Roman"/>
          <w:color w:val="000000"/>
        </w:rPr>
        <w:t xml:space="preserve">Table 1 below shows the pictorial representation associated with the two possible values that the foreign policy attribute could take (see Appendix A for all possible candidate attribute values).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84DC5" w:rsidRPr="00DE0F87" w14:paraId="79A24D6D" w14:textId="77777777" w:rsidTr="008F30E8">
        <w:tc>
          <w:tcPr>
            <w:tcW w:w="9350" w:type="dxa"/>
            <w:gridSpan w:val="3"/>
            <w:tcBorders>
              <w:bottom w:val="single" w:sz="4" w:space="0" w:color="auto"/>
            </w:tcBorders>
          </w:tcPr>
          <w:p w14:paraId="23D3648D" w14:textId="77777777" w:rsidR="00E00157" w:rsidRPr="00DE0F87" w:rsidRDefault="00E00157" w:rsidP="004013C6">
            <w:pPr>
              <w:spacing w:line="360" w:lineRule="auto"/>
              <w:jc w:val="center"/>
              <w:rPr>
                <w:rFonts w:cs="Times New Roman"/>
                <w:b/>
                <w:color w:val="000000"/>
              </w:rPr>
            </w:pPr>
          </w:p>
          <w:p w14:paraId="7FEE7242" w14:textId="1B9D4854" w:rsidR="00484DC5" w:rsidRPr="00DE0F87" w:rsidRDefault="00E22B49" w:rsidP="004013C6">
            <w:pPr>
              <w:spacing w:line="360" w:lineRule="auto"/>
              <w:jc w:val="center"/>
              <w:rPr>
                <w:rFonts w:cs="Times New Roman"/>
                <w:b/>
                <w:color w:val="000000"/>
              </w:rPr>
            </w:pPr>
            <w:r w:rsidRPr="00DE0F87">
              <w:rPr>
                <w:rFonts w:cs="Times New Roman"/>
                <w:b/>
                <w:color w:val="000000"/>
              </w:rPr>
              <w:lastRenderedPageBreak/>
              <w:t>Table</w:t>
            </w:r>
            <w:r w:rsidR="00484DC5" w:rsidRPr="00DE0F87">
              <w:rPr>
                <w:rFonts w:cs="Times New Roman"/>
                <w:b/>
                <w:color w:val="000000"/>
              </w:rPr>
              <w:t xml:space="preserve"> 1: Candidate Foreign Policy Potential Values</w:t>
            </w:r>
          </w:p>
        </w:tc>
      </w:tr>
      <w:tr w:rsidR="00484DC5" w:rsidRPr="00DE0F87" w14:paraId="1754F4A9" w14:textId="77777777" w:rsidTr="008F30E8">
        <w:tc>
          <w:tcPr>
            <w:tcW w:w="3116" w:type="dxa"/>
            <w:tcBorders>
              <w:top w:val="single" w:sz="4" w:space="0" w:color="auto"/>
              <w:left w:val="single" w:sz="4" w:space="0" w:color="auto"/>
            </w:tcBorders>
          </w:tcPr>
          <w:p w14:paraId="62814DC0" w14:textId="41787183" w:rsidR="00484DC5" w:rsidRPr="00DE0F87" w:rsidRDefault="00484DC5" w:rsidP="004013C6">
            <w:pPr>
              <w:spacing w:line="360" w:lineRule="auto"/>
              <w:rPr>
                <w:rFonts w:cs="Times New Roman"/>
                <w:color w:val="000000"/>
              </w:rPr>
            </w:pPr>
            <w:r w:rsidRPr="00DE0F87">
              <w:rPr>
                <w:rFonts w:cs="Times New Roman"/>
                <w:color w:val="000000"/>
              </w:rPr>
              <w:lastRenderedPageBreak/>
              <w:t>Attribute Description</w:t>
            </w:r>
          </w:p>
        </w:tc>
        <w:tc>
          <w:tcPr>
            <w:tcW w:w="3117" w:type="dxa"/>
            <w:tcBorders>
              <w:top w:val="single" w:sz="4" w:space="0" w:color="auto"/>
            </w:tcBorders>
          </w:tcPr>
          <w:p w14:paraId="1590A208" w14:textId="7A7CB6AB" w:rsidR="00484DC5" w:rsidRPr="00DE0F87" w:rsidRDefault="00484DC5" w:rsidP="004013C6">
            <w:pPr>
              <w:spacing w:line="360" w:lineRule="auto"/>
              <w:rPr>
                <w:rFonts w:cs="Times New Roman"/>
                <w:color w:val="000000"/>
              </w:rPr>
            </w:pPr>
            <w:r w:rsidRPr="00DE0F87">
              <w:rPr>
                <w:rFonts w:cs="Times New Roman"/>
                <w:color w:val="000000"/>
              </w:rPr>
              <w:t>The candidate supports a hard-line with India (</w:t>
            </w:r>
            <w:r w:rsidRPr="00DE0F87">
              <w:rPr>
                <w:rFonts w:cs="Times New Roman"/>
                <w:i/>
                <w:color w:val="000000"/>
              </w:rPr>
              <w:t>india kay saath sakht rawayay ka hami hai</w:t>
            </w:r>
            <w:r w:rsidRPr="00DE0F87">
              <w:rPr>
                <w:rFonts w:cs="Times New Roman"/>
                <w:color w:val="000000"/>
              </w:rPr>
              <w:t>)</w:t>
            </w:r>
          </w:p>
        </w:tc>
        <w:tc>
          <w:tcPr>
            <w:tcW w:w="3117" w:type="dxa"/>
            <w:tcBorders>
              <w:top w:val="single" w:sz="4" w:space="0" w:color="auto"/>
              <w:right w:val="single" w:sz="4" w:space="0" w:color="auto"/>
            </w:tcBorders>
          </w:tcPr>
          <w:p w14:paraId="68A4DA3B" w14:textId="1985B976" w:rsidR="00484DC5" w:rsidRPr="00DE0F87" w:rsidRDefault="00484DC5" w:rsidP="004013C6">
            <w:pPr>
              <w:spacing w:line="360" w:lineRule="auto"/>
              <w:rPr>
                <w:rFonts w:cs="Times New Roman"/>
                <w:color w:val="000000"/>
              </w:rPr>
            </w:pPr>
            <w:r w:rsidRPr="00DE0F87">
              <w:rPr>
                <w:rFonts w:cs="Times New Roman"/>
                <w:color w:val="000000"/>
              </w:rPr>
              <w:t>The candidate supports friendly relations with India (</w:t>
            </w:r>
            <w:r w:rsidRPr="00DE0F87">
              <w:rPr>
                <w:rFonts w:cs="Times New Roman"/>
                <w:i/>
                <w:color w:val="000000"/>
              </w:rPr>
              <w:t>india kay saath dosti kay taloqaat chahta hai</w:t>
            </w:r>
            <w:r w:rsidRPr="00DE0F87">
              <w:rPr>
                <w:rFonts w:cs="Times New Roman"/>
                <w:color w:val="000000"/>
              </w:rPr>
              <w:t>)</w:t>
            </w:r>
          </w:p>
        </w:tc>
      </w:tr>
      <w:tr w:rsidR="00484DC5" w:rsidRPr="00DE0F87" w14:paraId="71963273" w14:textId="77777777" w:rsidTr="008F30E8">
        <w:tc>
          <w:tcPr>
            <w:tcW w:w="3116" w:type="dxa"/>
            <w:tcBorders>
              <w:left w:val="single" w:sz="4" w:space="0" w:color="auto"/>
              <w:bottom w:val="single" w:sz="4" w:space="0" w:color="auto"/>
            </w:tcBorders>
          </w:tcPr>
          <w:p w14:paraId="313AA819" w14:textId="44A78E20" w:rsidR="00484DC5" w:rsidRPr="00DE0F87" w:rsidRDefault="00484DC5" w:rsidP="004013C6">
            <w:pPr>
              <w:spacing w:line="360" w:lineRule="auto"/>
              <w:rPr>
                <w:rFonts w:cs="Times New Roman"/>
                <w:color w:val="000000"/>
              </w:rPr>
            </w:pPr>
            <w:r w:rsidRPr="00DE0F87">
              <w:rPr>
                <w:rFonts w:cs="Times New Roman"/>
                <w:color w:val="000000"/>
              </w:rPr>
              <w:t>Attribute Pictorial Representation</w:t>
            </w:r>
          </w:p>
        </w:tc>
        <w:tc>
          <w:tcPr>
            <w:tcW w:w="3117" w:type="dxa"/>
            <w:tcBorders>
              <w:bottom w:val="single" w:sz="4" w:space="0" w:color="auto"/>
            </w:tcBorders>
          </w:tcPr>
          <w:p w14:paraId="324FA378" w14:textId="2181C26B" w:rsidR="00484DC5" w:rsidRPr="00DE0F87" w:rsidRDefault="00484DC5" w:rsidP="004013C6">
            <w:pPr>
              <w:spacing w:line="360" w:lineRule="auto"/>
              <w:jc w:val="center"/>
              <w:rPr>
                <w:rFonts w:cs="Times New Roman"/>
                <w:color w:val="000000"/>
              </w:rPr>
            </w:pPr>
            <w:r w:rsidRPr="00DE0F87">
              <w:rPr>
                <w:noProof/>
              </w:rPr>
              <w:drawing>
                <wp:inline distT="0" distB="0" distL="0" distR="0" wp14:anchorId="0A0C51A0" wp14:editId="15A416EF">
                  <wp:extent cx="1077838" cy="802640"/>
                  <wp:effectExtent l="0" t="0" r="0" b="1016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dline.png"/>
                          <pic:cNvPicPr/>
                        </pic:nvPicPr>
                        <pic:blipFill>
                          <a:blip r:embed="rId13">
                            <a:extLst>
                              <a:ext uri="{28A0092B-C50C-407E-A947-70E740481C1C}">
                                <a14:useLocalDpi xmlns:a14="http://schemas.microsoft.com/office/drawing/2010/main" val="0"/>
                              </a:ext>
                            </a:extLst>
                          </a:blip>
                          <a:stretch>
                            <a:fillRect/>
                          </a:stretch>
                        </pic:blipFill>
                        <pic:spPr>
                          <a:xfrm>
                            <a:off x="0" y="0"/>
                            <a:ext cx="1077838" cy="802640"/>
                          </a:xfrm>
                          <a:prstGeom prst="rect">
                            <a:avLst/>
                          </a:prstGeom>
                        </pic:spPr>
                      </pic:pic>
                    </a:graphicData>
                  </a:graphic>
                </wp:inline>
              </w:drawing>
            </w:r>
          </w:p>
        </w:tc>
        <w:tc>
          <w:tcPr>
            <w:tcW w:w="3117" w:type="dxa"/>
            <w:tcBorders>
              <w:bottom w:val="single" w:sz="4" w:space="0" w:color="auto"/>
              <w:right w:val="single" w:sz="4" w:space="0" w:color="auto"/>
            </w:tcBorders>
          </w:tcPr>
          <w:p w14:paraId="69C1A273" w14:textId="77777777" w:rsidR="00484DC5" w:rsidRPr="00DE0F87" w:rsidRDefault="00484DC5" w:rsidP="004013C6">
            <w:pPr>
              <w:spacing w:line="360" w:lineRule="auto"/>
              <w:jc w:val="center"/>
              <w:rPr>
                <w:rFonts w:cs="Times New Roman"/>
                <w:color w:val="000000"/>
              </w:rPr>
            </w:pPr>
            <w:r w:rsidRPr="00DE0F87">
              <w:rPr>
                <w:noProof/>
              </w:rPr>
              <w:drawing>
                <wp:inline distT="0" distB="0" distL="0" distR="0" wp14:anchorId="05DAFD01" wp14:editId="3D28BA86">
                  <wp:extent cx="1136965" cy="849039"/>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png"/>
                          <pic:cNvPicPr/>
                        </pic:nvPicPr>
                        <pic:blipFill>
                          <a:blip r:embed="rId14">
                            <a:extLst>
                              <a:ext uri="{28A0092B-C50C-407E-A947-70E740481C1C}">
                                <a14:useLocalDpi xmlns:a14="http://schemas.microsoft.com/office/drawing/2010/main" val="0"/>
                              </a:ext>
                            </a:extLst>
                          </a:blip>
                          <a:stretch>
                            <a:fillRect/>
                          </a:stretch>
                        </pic:blipFill>
                        <pic:spPr>
                          <a:xfrm>
                            <a:off x="0" y="0"/>
                            <a:ext cx="1136965" cy="849039"/>
                          </a:xfrm>
                          <a:prstGeom prst="rect">
                            <a:avLst/>
                          </a:prstGeom>
                        </pic:spPr>
                      </pic:pic>
                    </a:graphicData>
                  </a:graphic>
                </wp:inline>
              </w:drawing>
            </w:r>
          </w:p>
          <w:p w14:paraId="343F0B03" w14:textId="17572960" w:rsidR="0096000F" w:rsidRPr="00DE0F87" w:rsidRDefault="0096000F" w:rsidP="004013C6">
            <w:pPr>
              <w:spacing w:line="360" w:lineRule="auto"/>
              <w:jc w:val="center"/>
              <w:rPr>
                <w:rFonts w:cs="Times New Roman"/>
                <w:color w:val="000000"/>
                <w:sz w:val="12"/>
                <w:szCs w:val="12"/>
              </w:rPr>
            </w:pPr>
          </w:p>
        </w:tc>
      </w:tr>
    </w:tbl>
    <w:p w14:paraId="220BA557" w14:textId="77777777" w:rsidR="00484DC5" w:rsidRPr="00DE0F87" w:rsidRDefault="00484DC5" w:rsidP="004013C6">
      <w:pPr>
        <w:spacing w:line="360" w:lineRule="auto"/>
        <w:rPr>
          <w:rFonts w:cs="Times New Roman"/>
          <w:color w:val="000000"/>
        </w:rPr>
      </w:pPr>
    </w:p>
    <w:p w14:paraId="300B884E" w14:textId="001C8AF0" w:rsidR="00DD28FF" w:rsidRPr="00DE0F87" w:rsidRDefault="00DD28FF" w:rsidP="004013C6">
      <w:pPr>
        <w:spacing w:line="360" w:lineRule="auto"/>
        <w:rPr>
          <w:rFonts w:cs="Times New Roman"/>
          <w:color w:val="000000"/>
        </w:rPr>
      </w:pPr>
      <w:r w:rsidRPr="00DE0F87">
        <w:rPr>
          <w:rFonts w:cs="Times New Roman"/>
          <w:color w:val="000000"/>
        </w:rPr>
        <w:tab/>
        <w:t>Randomization was successful and none of the</w:t>
      </w:r>
      <w:r w:rsidR="00A12497" w:rsidRPr="00DE0F87">
        <w:rPr>
          <w:rFonts w:cs="Times New Roman"/>
          <w:color w:val="000000"/>
        </w:rPr>
        <w:t xml:space="preserve"> hypothetical</w:t>
      </w:r>
      <w:r w:rsidRPr="00DE0F87">
        <w:rPr>
          <w:rFonts w:cs="Times New Roman"/>
          <w:color w:val="000000"/>
        </w:rPr>
        <w:t xml:space="preserve"> candidate attributes is correlated with respondent characteristics, such as </w:t>
      </w:r>
      <w:r w:rsidR="00A12497" w:rsidRPr="00DE0F87">
        <w:rPr>
          <w:rFonts w:cs="Times New Roman"/>
          <w:color w:val="000000"/>
        </w:rPr>
        <w:t>income, education, age, gender, urban/rural residence, or party affiliation at rates greater than would be expected by chance.</w:t>
      </w:r>
      <w:r w:rsidR="00A12497" w:rsidRPr="00DE0F87">
        <w:rPr>
          <w:rStyle w:val="FootnoteReference"/>
          <w:rFonts w:cs="Times New Roman"/>
          <w:color w:val="000000"/>
        </w:rPr>
        <w:footnoteReference w:id="6"/>
      </w:r>
      <w:r w:rsidR="00A12497" w:rsidRPr="00DE0F87">
        <w:rPr>
          <w:rFonts w:cs="Times New Roman"/>
          <w:color w:val="000000"/>
        </w:rPr>
        <w:t xml:space="preserve"> </w:t>
      </w:r>
    </w:p>
    <w:p w14:paraId="0035F88B" w14:textId="77777777" w:rsidR="00EC5CE7" w:rsidRPr="00DE0F87" w:rsidRDefault="00EC5CE7" w:rsidP="004013C6">
      <w:pPr>
        <w:spacing w:line="360" w:lineRule="auto"/>
        <w:rPr>
          <w:b/>
        </w:rPr>
      </w:pPr>
    </w:p>
    <w:p w14:paraId="21730AAF" w14:textId="08843B67" w:rsidR="00346211" w:rsidRPr="00DE0F87" w:rsidRDefault="0096000F" w:rsidP="004013C6">
      <w:pPr>
        <w:pStyle w:val="ListParagraph"/>
        <w:numPr>
          <w:ilvl w:val="0"/>
          <w:numId w:val="2"/>
        </w:numPr>
        <w:spacing w:line="360" w:lineRule="auto"/>
        <w:rPr>
          <w:b/>
        </w:rPr>
      </w:pPr>
      <w:r w:rsidRPr="00DE0F87">
        <w:rPr>
          <w:b/>
        </w:rPr>
        <w:t>Findings</w:t>
      </w:r>
    </w:p>
    <w:p w14:paraId="5DF49683" w14:textId="7FC543E5" w:rsidR="0096000F" w:rsidRPr="00DE0F87" w:rsidRDefault="00656589" w:rsidP="00E00157">
      <w:pPr>
        <w:spacing w:line="360" w:lineRule="auto"/>
        <w:ind w:firstLine="720"/>
      </w:pPr>
      <w:r w:rsidRPr="00DE0F87">
        <w:t xml:space="preserve">Are hypothetical parliamentary candidates punished for taking a friendly stance with India despite the overwhelming belief among respondents that India is a serious threat to Pakistan? The answer is </w:t>
      </w:r>
      <w:r w:rsidR="006A769C" w:rsidRPr="00DE0F87">
        <w:t>they are only modestly penalized</w:t>
      </w:r>
      <w:r w:rsidR="00823A43" w:rsidRPr="00DE0F87">
        <w:rPr>
          <w:b/>
        </w:rPr>
        <w:t xml:space="preserve"> </w:t>
      </w:r>
      <w:r w:rsidRPr="00DE0F87">
        <w:t xml:space="preserve">overall, and there is little evidence of punishment from some of the most important voting constituencies. </w:t>
      </w:r>
    </w:p>
    <w:p w14:paraId="760B51F8" w14:textId="22D42964" w:rsidR="00F611FC" w:rsidRPr="00DE0F87" w:rsidRDefault="00656589" w:rsidP="004013C6">
      <w:pPr>
        <w:spacing w:line="360" w:lineRule="auto"/>
      </w:pPr>
      <w:r w:rsidRPr="00DE0F87">
        <w:tab/>
      </w:r>
      <w:r w:rsidR="00F611FC" w:rsidRPr="00DE0F87">
        <w:t xml:space="preserve">As noted above, the survey included both </w:t>
      </w:r>
      <w:r w:rsidR="00F611FC" w:rsidRPr="00DE0F87">
        <w:rPr>
          <w:i/>
        </w:rPr>
        <w:t>rating</w:t>
      </w:r>
      <w:r w:rsidR="00F611FC" w:rsidRPr="00DE0F87">
        <w:t xml:space="preserve"> and </w:t>
      </w:r>
      <w:r w:rsidR="00F611FC" w:rsidRPr="00DE0F87">
        <w:rPr>
          <w:i/>
        </w:rPr>
        <w:t>choice</w:t>
      </w:r>
      <w:r w:rsidR="00F611FC" w:rsidRPr="00DE0F87">
        <w:t xml:space="preserve"> outcomes, since respondents were asked to rate all candidates on a 7-point Likert scale and then were asked to select which of the two hypothetical candidates they preferred.</w:t>
      </w:r>
      <w:r w:rsidR="00EF5F85" w:rsidRPr="00DE0F87">
        <w:t xml:space="preserve"> </w:t>
      </w:r>
      <w:r w:rsidR="00F611FC" w:rsidRPr="00DE0F87">
        <w:t>C</w:t>
      </w:r>
      <w:r w:rsidR="00EF5F85" w:rsidRPr="00DE0F87">
        <w:t xml:space="preserve">andidates supporting friendly relations with India were </w:t>
      </w:r>
      <w:r w:rsidR="00F611FC" w:rsidRPr="00DE0F87">
        <w:t>rated 0.0</w:t>
      </w:r>
      <w:r w:rsidR="002D5AAB" w:rsidRPr="00DE0F87">
        <w:t>1</w:t>
      </w:r>
      <w:r w:rsidR="00F611FC" w:rsidRPr="00DE0F87">
        <w:t xml:space="preserve"> points lower</w:t>
      </w:r>
      <w:r w:rsidR="00EF5F85" w:rsidRPr="00DE0F87">
        <w:t xml:space="preserve"> by respondents</w:t>
      </w:r>
      <w:r w:rsidR="00F611FC" w:rsidRPr="00DE0F87">
        <w:t>, a quantity indistinguishable from zero using conventional levels of statistical significance (p=</w:t>
      </w:r>
      <w:r w:rsidR="000952F8" w:rsidRPr="00DE0F87">
        <w:t>.75</w:t>
      </w:r>
      <w:r w:rsidR="00F611FC" w:rsidRPr="00DE0F87">
        <w:t xml:space="preserve">). Candidates supporting friendly relations with India </w:t>
      </w:r>
      <w:r w:rsidR="000952F8" w:rsidRPr="00DE0F87">
        <w:t>had a 2</w:t>
      </w:r>
      <w:r w:rsidR="00F611FC" w:rsidRPr="00DE0F87">
        <w:t xml:space="preserve"> percent lower probability of being selected in the forced choice setup, a modest but statistically significant difference (p&lt;.0</w:t>
      </w:r>
      <w:r w:rsidR="000952F8" w:rsidRPr="00DE0F87">
        <w:t>5</w:t>
      </w:r>
      <w:r w:rsidR="00F611FC" w:rsidRPr="00DE0F87">
        <w:t>) from those advocating a hardline toward India.</w:t>
      </w:r>
      <w:r w:rsidR="00546B9F" w:rsidRPr="00DE0F87">
        <w:rPr>
          <w:rStyle w:val="FootnoteReference"/>
        </w:rPr>
        <w:footnoteReference w:id="7"/>
      </w:r>
      <w:r w:rsidR="00F611FC" w:rsidRPr="00DE0F87">
        <w:t xml:space="preserve"> </w:t>
      </w:r>
    </w:p>
    <w:p w14:paraId="6B57576A" w14:textId="79947891" w:rsidR="006A769C" w:rsidRPr="00DE0F87" w:rsidRDefault="00E00157" w:rsidP="004013C6">
      <w:pPr>
        <w:spacing w:line="360" w:lineRule="auto"/>
        <w:ind w:firstLine="720"/>
      </w:pPr>
      <w:r w:rsidRPr="00DE0F87">
        <w:t>F</w:t>
      </w:r>
      <w:r w:rsidR="00F611FC" w:rsidRPr="00DE0F87">
        <w:t>igure</w:t>
      </w:r>
      <w:r w:rsidRPr="00DE0F87">
        <w:t xml:space="preserve"> 5</w:t>
      </w:r>
      <w:r w:rsidR="00F611FC" w:rsidRPr="00DE0F87">
        <w:t xml:space="preserve"> </w:t>
      </w:r>
      <w:r w:rsidR="006A769C" w:rsidRPr="00DE0F87">
        <w:t>below</w:t>
      </w:r>
      <w:r w:rsidR="00F611FC" w:rsidRPr="00DE0F87">
        <w:t xml:space="preserve"> shows the effect size</w:t>
      </w:r>
      <w:r w:rsidR="00397B6E" w:rsidRPr="00DE0F87">
        <w:t xml:space="preserve"> in the forced choice setup</w:t>
      </w:r>
      <w:r w:rsidR="00F611FC" w:rsidRPr="00DE0F87">
        <w:t xml:space="preserve"> of all</w:t>
      </w:r>
      <w:r w:rsidR="0009732F" w:rsidRPr="00DE0F87">
        <w:t xml:space="preserve"> possible candidate attributes </w:t>
      </w:r>
      <w:r w:rsidR="00096E54" w:rsidRPr="00DE0F87">
        <w:t>a</w:t>
      </w:r>
      <w:r w:rsidR="00F611FC" w:rsidRPr="00DE0F87">
        <w:t xml:space="preserve">mong respondents in Punjab province, the largest and most electorally significant of </w:t>
      </w:r>
      <w:r w:rsidR="00F611FC" w:rsidRPr="00DE0F87">
        <w:lastRenderedPageBreak/>
        <w:t xml:space="preserve">Pakistan’s four provinces. </w:t>
      </w:r>
      <w:r w:rsidR="00174224" w:rsidRPr="00DE0F87">
        <w:t xml:space="preserve">Since political party contestation varies from province to province, it is preferable to examine party-related candidate attributes at the provincial level rather than the national level. In Punjab, the </w:t>
      </w:r>
      <w:r w:rsidR="00E94165" w:rsidRPr="00DE0F87">
        <w:t xml:space="preserve">relatively </w:t>
      </w:r>
      <w:r w:rsidR="00174224" w:rsidRPr="00DE0F87">
        <w:t>modest consequences of candi</w:t>
      </w:r>
      <w:r w:rsidR="00CC170D" w:rsidRPr="00DE0F87">
        <w:t>dates’ positions toward India are</w:t>
      </w:r>
      <w:r w:rsidR="00174224" w:rsidRPr="00DE0F87">
        <w:t xml:space="preserve"> fully apparent. The Pakistan Muslim League-Nawaz (PML-N) was and remains the most popular party in Punjab. Candidates from that party were </w:t>
      </w:r>
      <w:r w:rsidR="00397B6E" w:rsidRPr="00DE0F87">
        <w:t>3</w:t>
      </w:r>
      <w:r w:rsidR="000952F8" w:rsidRPr="00DE0F87">
        <w:t>0</w:t>
      </w:r>
      <w:r w:rsidR="00397B6E" w:rsidRPr="00DE0F87">
        <w:t xml:space="preserve"> percent more likely to be selected by respondents than candidates from the least popular party in Punjab, the Pakistan People’s Party </w:t>
      </w:r>
    </w:p>
    <w:p w14:paraId="65DBD0A8" w14:textId="630F6FFB" w:rsidR="006A769C" w:rsidRPr="00DE0F87" w:rsidRDefault="00E00157" w:rsidP="004013C6">
      <w:pPr>
        <w:spacing w:line="360" w:lineRule="auto"/>
        <w:jc w:val="center"/>
      </w:pPr>
      <w:r w:rsidRPr="00DE0F87">
        <w:rPr>
          <w:noProof/>
        </w:rPr>
        <w:drawing>
          <wp:inline distT="0" distB="0" distL="0" distR="0" wp14:anchorId="7FFD4330" wp14:editId="3207748F">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29200" cy="3657600"/>
                    </a:xfrm>
                    <a:prstGeom prst="rect">
                      <a:avLst/>
                    </a:prstGeom>
                  </pic:spPr>
                </pic:pic>
              </a:graphicData>
            </a:graphic>
          </wp:inline>
        </w:drawing>
      </w:r>
    </w:p>
    <w:p w14:paraId="49CFDCD8" w14:textId="413D3D32" w:rsidR="0069208F" w:rsidRPr="00DE0F87" w:rsidRDefault="00397B6E" w:rsidP="004013C6">
      <w:pPr>
        <w:spacing w:line="360" w:lineRule="auto"/>
      </w:pPr>
      <w:r w:rsidRPr="00DE0F87">
        <w:t xml:space="preserve">(PPP). While this partisan attribute was the most consequential among those tested, other attributes were also meaningful for respondent preference. Whether or not a candidate was supported by a candidate’s </w:t>
      </w:r>
      <w:r w:rsidRPr="00DE0F87">
        <w:rPr>
          <w:i/>
        </w:rPr>
        <w:t xml:space="preserve">biradari </w:t>
      </w:r>
      <w:r w:rsidRPr="00DE0F87">
        <w:t>(clan</w:t>
      </w:r>
      <w:r w:rsidR="00823A43" w:rsidRPr="00DE0F87">
        <w:t xml:space="preserve"> or kinship network</w:t>
      </w:r>
      <w:r w:rsidRPr="00DE0F87">
        <w:t xml:space="preserve">) was associated with a </w:t>
      </w:r>
      <w:r w:rsidR="009D0F26" w:rsidRPr="00DE0F87">
        <w:t>6</w:t>
      </w:r>
      <w:r w:rsidRPr="00DE0F87">
        <w:t>.4 percent increase in the probability of a supported candidate being selected</w:t>
      </w:r>
      <w:r w:rsidR="00096E54" w:rsidRPr="00DE0F87">
        <w:t xml:space="preserve"> (p&lt;0.001)</w:t>
      </w:r>
      <w:r w:rsidRPr="00DE0F87">
        <w:t>. Candidates that were said to have run a previously peaceful campaign were also rewarded, selected with a</w:t>
      </w:r>
      <w:r w:rsidR="00863360" w:rsidRPr="00DE0F87">
        <w:t>n</w:t>
      </w:r>
      <w:r w:rsidRPr="00DE0F87">
        <w:t xml:space="preserve"> 11.</w:t>
      </w:r>
      <w:r w:rsidR="009D0F26" w:rsidRPr="00DE0F87">
        <w:t>9</w:t>
      </w:r>
      <w:r w:rsidRPr="00DE0F87">
        <w:t xml:space="preserve"> percent greater frequency than those that were said to have attempted to intimidate voters in a past campaign</w:t>
      </w:r>
      <w:r w:rsidR="00096E54" w:rsidRPr="00DE0F87">
        <w:t xml:space="preserve"> (p&lt;0.001)</w:t>
      </w:r>
      <w:r w:rsidRPr="00DE0F87">
        <w:t xml:space="preserve">. Finally, the experiment tested a series of clientelistic and programmatic appeals. </w:t>
      </w:r>
      <w:r w:rsidR="00863360" w:rsidRPr="00DE0F87">
        <w:t>Here the reference category was</w:t>
      </w:r>
      <w:r w:rsidR="00943C18" w:rsidRPr="00DE0F87">
        <w:t xml:space="preserve"> candidates that promised to help with </w:t>
      </w:r>
      <w:r w:rsidR="00943C18" w:rsidRPr="00DE0F87">
        <w:rPr>
          <w:i/>
        </w:rPr>
        <w:t xml:space="preserve">thana </w:t>
      </w:r>
      <w:r w:rsidR="00943C18" w:rsidRPr="00DE0F87">
        <w:t xml:space="preserve">(police station) and </w:t>
      </w:r>
      <w:r w:rsidR="00943C18" w:rsidRPr="00DE0F87">
        <w:rPr>
          <w:i/>
        </w:rPr>
        <w:t xml:space="preserve">kutcheri </w:t>
      </w:r>
      <w:r w:rsidR="00943C18" w:rsidRPr="00DE0F87">
        <w:t xml:space="preserve">(courthouse) problems, a common category of constituent services seeking to assist </w:t>
      </w:r>
      <w:r w:rsidR="005D48D3" w:rsidRPr="00DE0F87">
        <w:t>those</w:t>
      </w:r>
      <w:r w:rsidR="00943C18" w:rsidRPr="00DE0F87">
        <w:t xml:space="preserve"> having difficulty navigating the legal system. Alternative policy offerings included promises to provide jobs to the respondent (or his/her family), reduce corruption, or improve education. All of these alternatives </w:t>
      </w:r>
      <w:r w:rsidR="00943C18" w:rsidRPr="00DE0F87">
        <w:lastRenderedPageBreak/>
        <w:t xml:space="preserve">increased the probability that a candidate would be selected by between </w:t>
      </w:r>
      <w:r w:rsidR="009D0F26" w:rsidRPr="00DE0F87">
        <w:t>4.9</w:t>
      </w:r>
      <w:r w:rsidR="00943C18" w:rsidRPr="00DE0F87">
        <w:t xml:space="preserve"> percent </w:t>
      </w:r>
      <w:r w:rsidR="00096E54" w:rsidRPr="00DE0F87">
        <w:t>(p&lt;0.01)</w:t>
      </w:r>
      <w:r w:rsidR="00CC170D" w:rsidRPr="00DE0F87">
        <w:t xml:space="preserve"> </w:t>
      </w:r>
      <w:r w:rsidR="00943C18" w:rsidRPr="00DE0F87">
        <w:t xml:space="preserve">and </w:t>
      </w:r>
      <w:r w:rsidR="009D0F26" w:rsidRPr="00DE0F87">
        <w:t>8.1</w:t>
      </w:r>
      <w:r w:rsidR="00943C18" w:rsidRPr="00DE0F87">
        <w:t xml:space="preserve"> percent</w:t>
      </w:r>
      <w:r w:rsidR="00096E54" w:rsidRPr="00DE0F87">
        <w:t xml:space="preserve"> (p&lt;0.001)</w:t>
      </w:r>
      <w:r w:rsidR="00943C18" w:rsidRPr="00DE0F87">
        <w:t xml:space="preserve">. In comparison, in Punjab, a candidate proposing a friendly stance toward India decreased the probability of being selected by </w:t>
      </w:r>
      <w:r w:rsidR="009D0F26" w:rsidRPr="00DE0F87">
        <w:t>less than 1</w:t>
      </w:r>
      <w:r w:rsidR="00943C18" w:rsidRPr="00DE0F87">
        <w:t xml:space="preserve"> percent. This stance resulted in an indistinguishable level of support at conventional levels of significance (p=.</w:t>
      </w:r>
      <w:r w:rsidR="009D0F26" w:rsidRPr="00DE0F87">
        <w:t>55</w:t>
      </w:r>
      <w:r w:rsidR="00943C18" w:rsidRPr="00DE0F87">
        <w:t>) compared to those candidates fav</w:t>
      </w:r>
      <w:r w:rsidR="00862796" w:rsidRPr="00DE0F87">
        <w:t xml:space="preserve">oring a hardline toward India. </w:t>
      </w:r>
    </w:p>
    <w:p w14:paraId="6BE01494" w14:textId="59DFB1E6" w:rsidR="00C745D9" w:rsidRPr="00DE0F87" w:rsidRDefault="00943C18" w:rsidP="00C745D9">
      <w:pPr>
        <w:spacing w:line="360" w:lineRule="auto"/>
        <w:ind w:firstLine="720"/>
      </w:pPr>
      <w:r w:rsidRPr="00DE0F87">
        <w:t xml:space="preserve">Punjab was not the only area in which the candidates’ stance toward India had an indistinguishable </w:t>
      </w:r>
      <w:r w:rsidR="00546B9F" w:rsidRPr="00DE0F87">
        <w:t xml:space="preserve">marginal </w:t>
      </w:r>
      <w:r w:rsidRPr="00DE0F87">
        <w:t>effect on respondent preference.</w:t>
      </w:r>
      <w:r w:rsidR="004B0796" w:rsidRPr="00DE0F87">
        <w:t xml:space="preserve"> As </w:t>
      </w:r>
      <w:r w:rsidR="00DE3C9E" w:rsidRPr="00DE0F87">
        <w:t>F</w:t>
      </w:r>
      <w:r w:rsidR="006A769C" w:rsidRPr="00DE0F87">
        <w:t xml:space="preserve">igure </w:t>
      </w:r>
      <w:r w:rsidR="00E00157" w:rsidRPr="00DE0F87">
        <w:t>5</w:t>
      </w:r>
      <w:r w:rsidR="00DE3C9E" w:rsidRPr="00DE0F87">
        <w:t xml:space="preserve"> </w:t>
      </w:r>
      <w:r w:rsidR="004B0796" w:rsidRPr="00DE0F87">
        <w:t xml:space="preserve">shows, respondents in both Punjab and urban Sindh (the large cities of Karachi and Hyderabad) selected candidates that favored friendly relations at rates indistinguishable from those candidates that preferred hardline India stances. In contrast, in the northwestern province of Khyber Pakhtunkhwa and rural areas of Sindh province, respondents </w:t>
      </w:r>
      <w:r w:rsidR="00AF1277" w:rsidRPr="00DE0F87">
        <w:t>“</w:t>
      </w:r>
      <w:r w:rsidR="004B0796" w:rsidRPr="00DE0F87">
        <w:t>punished</w:t>
      </w:r>
      <w:r w:rsidR="00AF1277" w:rsidRPr="00DE0F87">
        <w:t>”</w:t>
      </w:r>
      <w:r w:rsidR="004B0796" w:rsidRPr="00DE0F87">
        <w:t xml:space="preserve"> friendly stances </w:t>
      </w:r>
      <w:r w:rsidR="00AF1277" w:rsidRPr="00DE0F87">
        <w:t>by selecting candidates that held them</w:t>
      </w:r>
      <w:r w:rsidR="004B0796" w:rsidRPr="00DE0F87">
        <w:t xml:space="preserve"> </w:t>
      </w:r>
      <w:r w:rsidR="00AF1277" w:rsidRPr="00DE0F87">
        <w:t>approximately 5 percent less often than those with hardline stances, differences that are statistically distinguishable from zero (p&lt;.05).</w:t>
      </w:r>
      <w:r w:rsidR="00AF20A8" w:rsidRPr="00DE0F87">
        <w:t xml:space="preserve"> </w:t>
      </w:r>
    </w:p>
    <w:p w14:paraId="3CEAEDCF" w14:textId="73B1B070" w:rsidR="00C745D9" w:rsidRPr="00DE0F87" w:rsidRDefault="00F65A01" w:rsidP="00C745D9">
      <w:pPr>
        <w:spacing w:line="360" w:lineRule="auto"/>
        <w:ind w:firstLine="720"/>
      </w:pPr>
      <w:r>
        <w:rPr>
          <w:noProof/>
        </w:rPr>
        <w:drawing>
          <wp:inline distT="0" distB="0" distL="0" distR="0" wp14:anchorId="4B067BF5" wp14:editId="404AD379">
            <wp:extent cx="5180571" cy="3745523"/>
            <wp:effectExtent l="0" t="0" r="127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126" cy="3745925"/>
                    </a:xfrm>
                    <a:prstGeom prst="rect">
                      <a:avLst/>
                    </a:prstGeom>
                    <a:noFill/>
                    <a:ln>
                      <a:noFill/>
                    </a:ln>
                  </pic:spPr>
                </pic:pic>
              </a:graphicData>
            </a:graphic>
          </wp:inline>
        </w:drawing>
      </w:r>
    </w:p>
    <w:p w14:paraId="529271F3" w14:textId="0E826F0D" w:rsidR="007E0BFE" w:rsidRPr="00DE0F87" w:rsidRDefault="00AF20A8" w:rsidP="00C745D9">
      <w:pPr>
        <w:spacing w:line="360" w:lineRule="auto"/>
      </w:pPr>
      <w:r w:rsidRPr="00DE0F87">
        <w:t>The evidence does not support the hypothesis that residents of Punjab will differentially favor hardline politicians; if anything eviden</w:t>
      </w:r>
      <w:r w:rsidR="005E3B88" w:rsidRPr="00DE0F87">
        <w:t xml:space="preserve">ce to the contrary is present. Formal tests fail to reject the null that coefficient estimates for India policy in </w:t>
      </w:r>
      <w:r w:rsidR="00000B3F" w:rsidRPr="00DE0F87">
        <w:t>Punjab and u</w:t>
      </w:r>
      <w:r w:rsidR="005E3B88" w:rsidRPr="00DE0F87">
        <w:t xml:space="preserve">rban Sindh are equal (p=.88), but do provide evidence that coefficient estimates for India policy are unequal between Punjab and </w:t>
      </w:r>
      <w:r w:rsidR="00000B3F" w:rsidRPr="00DE0F87">
        <w:t xml:space="preserve">rural </w:t>
      </w:r>
      <w:r w:rsidR="00000B3F" w:rsidRPr="00DE0F87">
        <w:lastRenderedPageBreak/>
        <w:t xml:space="preserve">Sindh (p&lt;.10) or between Punjab and Khyber Pakhtunkhwa (p&lt;.10). </w:t>
      </w:r>
      <w:r w:rsidR="00D22971" w:rsidRPr="00DE0F87">
        <w:t xml:space="preserve">In other words, residents of rural Sindh and Khyber Pakhtunkhwa were more punitive than those in urban Sindh and Punjab, a difference distinguishable from zero in our sample. </w:t>
      </w:r>
      <w:r w:rsidR="00DE3C9E" w:rsidRPr="00DE0F87">
        <w:rPr>
          <w:noProof/>
        </w:rPr>
        <w:t xml:space="preserve"> </w:t>
      </w:r>
    </w:p>
    <w:p w14:paraId="386A5337" w14:textId="62588647" w:rsidR="00310A29" w:rsidRPr="00DE0F87" w:rsidRDefault="007E0BFE" w:rsidP="00A30B01">
      <w:pPr>
        <w:spacing w:line="360" w:lineRule="auto"/>
      </w:pPr>
      <w:r w:rsidRPr="00DE0F87">
        <w:tab/>
      </w:r>
      <w:r w:rsidR="006A769C" w:rsidRPr="00DE0F87">
        <w:t>With respect to urban and rural respondents, here too the</w:t>
      </w:r>
      <w:r w:rsidR="00901A73" w:rsidRPr="00DE0F87">
        <w:t xml:space="preserve"> theoretical intuition </w:t>
      </w:r>
      <w:r w:rsidR="00CC170D" w:rsidRPr="00DE0F87">
        <w:t>that</w:t>
      </w:r>
      <w:r w:rsidR="006A769C" w:rsidRPr="00DE0F87">
        <w:t xml:space="preserve"> urbanization might be associated with higher levels of nationalism, and hence bellicosity, </w:t>
      </w:r>
      <w:r w:rsidR="00901A73" w:rsidRPr="00DE0F87">
        <w:t xml:space="preserve">does not seem evident in the data. While residents in urban areas </w:t>
      </w:r>
      <w:r w:rsidR="00310A29" w:rsidRPr="00DE0F87">
        <w:t xml:space="preserve">were 0.8 percent less likely to select a candidate that favored friendly ties with India, the difference between candidates that favored a hardline policy was indistinguishable from zero at conventional levels of significance (p=.59). Residents of rural areas, in contrast, were 2.7 percent less likely to select a candidate that proposed friendly relations with India (p&lt;.05). </w:t>
      </w:r>
      <w:r w:rsidR="00796148" w:rsidRPr="00DE0F87">
        <w:t>We</w:t>
      </w:r>
      <w:r w:rsidR="00DE3C9E" w:rsidRPr="00DE0F87">
        <w:t xml:space="preserve"> cannot reject the null that </w:t>
      </w:r>
      <w:r w:rsidR="00EF2E75" w:rsidRPr="00DE0F87">
        <w:t>coefficient estimates for India policy in urban and rural areas are equal</w:t>
      </w:r>
      <w:r w:rsidR="00796148" w:rsidRPr="00DE0F87">
        <w:t xml:space="preserve"> (p=.34)</w:t>
      </w:r>
      <w:r w:rsidR="00EF2E75" w:rsidRPr="00DE0F87">
        <w:t xml:space="preserve">. </w:t>
      </w:r>
      <w:r w:rsidR="007514B6" w:rsidRPr="00DE0F87">
        <w:rPr>
          <w:noProof/>
        </w:rPr>
        <w:t xml:space="preserve"> </w:t>
      </w:r>
    </w:p>
    <w:p w14:paraId="20259A43" w14:textId="77777777" w:rsidR="00E00157" w:rsidRPr="00DE0F87" w:rsidRDefault="00310A29" w:rsidP="004D4189">
      <w:pPr>
        <w:spacing w:line="360" w:lineRule="auto"/>
        <w:rPr>
          <w:noProof/>
        </w:rPr>
      </w:pPr>
      <w:r w:rsidRPr="00DE0F87">
        <w:rPr>
          <w:noProof/>
        </w:rPr>
        <w:tab/>
        <w:t xml:space="preserve">While evidence from biographical data from militants as well as studies of curricular content have led some to question the value of education in </w:t>
      </w:r>
      <w:r w:rsidR="004B51CB" w:rsidRPr="00DE0F87">
        <w:rPr>
          <w:noProof/>
        </w:rPr>
        <w:t>fostering more cooperative international views in Pakistanis, the results from this study tend to bolster the more traditional finding that education ameliorates rather than exacerbates hawkish tendencies. Respondents that had matriculated (completed exams following their 9</w:t>
      </w:r>
      <w:r w:rsidR="004B51CB" w:rsidRPr="00DE0F87">
        <w:rPr>
          <w:noProof/>
          <w:vertAlign w:val="superscript"/>
        </w:rPr>
        <w:t>th</w:t>
      </w:r>
      <w:r w:rsidR="004B51CB" w:rsidRPr="00DE0F87">
        <w:rPr>
          <w:noProof/>
        </w:rPr>
        <w:t xml:space="preserve"> or 10</w:t>
      </w:r>
      <w:r w:rsidR="004B51CB" w:rsidRPr="00DE0F87">
        <w:rPr>
          <w:noProof/>
          <w:vertAlign w:val="superscript"/>
        </w:rPr>
        <w:t>th</w:t>
      </w:r>
      <w:r w:rsidR="004B51CB" w:rsidRPr="00DE0F87">
        <w:rPr>
          <w:noProof/>
        </w:rPr>
        <w:t xml:space="preserve"> grade) demonstrated no inclination to punish or reward candidates (0.00 percent change in probability) for their policy stances toward India (p=.98). In</w:t>
      </w:r>
    </w:p>
    <w:p w14:paraId="00AB1B1E" w14:textId="0BF892AF" w:rsidR="00E00157" w:rsidRPr="00DE0F87" w:rsidRDefault="00F65A01" w:rsidP="00E00157">
      <w:pPr>
        <w:spacing w:line="360" w:lineRule="auto"/>
        <w:jc w:val="center"/>
        <w:rPr>
          <w:noProof/>
        </w:rPr>
      </w:pPr>
      <w:r>
        <w:rPr>
          <w:noProof/>
        </w:rPr>
        <w:drawing>
          <wp:inline distT="0" distB="0" distL="0" distR="0" wp14:anchorId="01D28B91" wp14:editId="28655CA9">
            <wp:extent cx="4769249" cy="3429000"/>
            <wp:effectExtent l="0" t="0" r="635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9719" cy="3429338"/>
                    </a:xfrm>
                    <a:prstGeom prst="rect">
                      <a:avLst/>
                    </a:prstGeom>
                    <a:noFill/>
                    <a:ln>
                      <a:noFill/>
                    </a:ln>
                  </pic:spPr>
                </pic:pic>
              </a:graphicData>
            </a:graphic>
          </wp:inline>
        </w:drawing>
      </w:r>
    </w:p>
    <w:p w14:paraId="2445547D" w14:textId="1DC11BFA" w:rsidR="0069208F" w:rsidRPr="00DE0F87" w:rsidRDefault="00E00157" w:rsidP="004D4189">
      <w:pPr>
        <w:spacing w:line="360" w:lineRule="auto"/>
        <w:rPr>
          <w:noProof/>
        </w:rPr>
      </w:pPr>
      <w:r w:rsidRPr="00DE0F87">
        <w:rPr>
          <w:noProof/>
        </w:rPr>
        <w:lastRenderedPageBreak/>
        <w:t>c</w:t>
      </w:r>
      <w:r w:rsidR="004B51CB" w:rsidRPr="00DE0F87">
        <w:rPr>
          <w:noProof/>
        </w:rPr>
        <w:t>ontrast, those respondents with a middle school education or below were 3.4 percent less likely to support a candidate advocating a friendly stance toward India</w:t>
      </w:r>
      <w:r w:rsidR="004B71CC" w:rsidRPr="00DE0F87">
        <w:rPr>
          <w:noProof/>
        </w:rPr>
        <w:t xml:space="preserve"> (see Figure 6)</w:t>
      </w:r>
      <w:r w:rsidR="004B51CB" w:rsidRPr="00DE0F87">
        <w:rPr>
          <w:noProof/>
        </w:rPr>
        <w:t xml:space="preserve">. </w:t>
      </w:r>
      <w:r w:rsidR="00796148" w:rsidRPr="00DE0F87">
        <w:rPr>
          <w:noProof/>
        </w:rPr>
        <w:t>The difference between these coefficients is statisticall</w:t>
      </w:r>
      <w:r w:rsidR="00D22971" w:rsidRPr="00DE0F87">
        <w:rPr>
          <w:noProof/>
        </w:rPr>
        <w:t xml:space="preserve">y distinguishable from zero (p&lt;0.10), indicating less educated respondents were more punitive </w:t>
      </w:r>
      <w:r w:rsidRPr="00DE0F87">
        <w:rPr>
          <w:noProof/>
        </w:rPr>
        <w:t>toward</w:t>
      </w:r>
      <w:r w:rsidR="00D22971" w:rsidRPr="00DE0F87">
        <w:rPr>
          <w:noProof/>
        </w:rPr>
        <w:t xml:space="preserve"> candidates friendly to India compared to their higher educated counterparts. </w:t>
      </w:r>
      <w:r w:rsidR="004B51CB" w:rsidRPr="00DE0F87">
        <w:rPr>
          <w:noProof/>
        </w:rPr>
        <w:t xml:space="preserve">While we collected more fine-grained educational data in an attempt to identify potential non-linearities in the relationship between education and foreign policy preferences, there is little evidence to support more complicated functional forms (or larger numbers of educational categories) than the high/low educational distinction </w:t>
      </w:r>
      <w:r w:rsidR="004B71CC" w:rsidRPr="00DE0F87">
        <w:rPr>
          <w:noProof/>
        </w:rPr>
        <w:t>discussed above</w:t>
      </w:r>
      <w:r w:rsidR="00E86D4A" w:rsidRPr="00DE0F87">
        <w:rPr>
          <w:noProof/>
        </w:rPr>
        <w:t xml:space="preserve">. </w:t>
      </w:r>
      <w:r w:rsidR="00514C6C" w:rsidRPr="00DE0F87">
        <w:rPr>
          <w:noProof/>
        </w:rPr>
        <w:t xml:space="preserve"> </w:t>
      </w:r>
      <w:r w:rsidR="00582D98" w:rsidRPr="00DE0F87">
        <w:rPr>
          <w:noProof/>
        </w:rPr>
        <w:t xml:space="preserve"> </w:t>
      </w:r>
    </w:p>
    <w:p w14:paraId="1998D907" w14:textId="288D7B83" w:rsidR="004D4189" w:rsidRPr="00DE0F87" w:rsidRDefault="00B709E0" w:rsidP="000E06D4">
      <w:pPr>
        <w:spacing w:line="360" w:lineRule="auto"/>
        <w:ind w:firstLine="720"/>
        <w:rPr>
          <w:noProof/>
        </w:rPr>
      </w:pPr>
      <w:r w:rsidRPr="00DE0F87">
        <w:rPr>
          <w:noProof/>
        </w:rPr>
        <w:t>Additionally</w:t>
      </w:r>
      <w:r w:rsidR="004B51CB" w:rsidRPr="00DE0F87">
        <w:rPr>
          <w:noProof/>
        </w:rPr>
        <w:t xml:space="preserve">, we hypothesized that </w:t>
      </w:r>
      <w:r w:rsidR="00823A43" w:rsidRPr="00DE0F87">
        <w:rPr>
          <w:noProof/>
        </w:rPr>
        <w:t xml:space="preserve">both the young and the old would be </w:t>
      </w:r>
      <w:r w:rsidR="00823A43" w:rsidRPr="00DE0F87">
        <w:rPr>
          <w:rFonts w:cs="Times New Roman"/>
        </w:rPr>
        <w:t>more likely to prefer candidates who support peace with India than middle-aged respondents</w:t>
      </w:r>
      <w:r w:rsidRPr="00DE0F87">
        <w:rPr>
          <w:rFonts w:cs="Times New Roman"/>
        </w:rPr>
        <w:t>, consistent with a theory of youthful optimism for the young and conflict fatigue with the old</w:t>
      </w:r>
      <w:r w:rsidR="00823A43" w:rsidRPr="00DE0F87">
        <w:rPr>
          <w:rFonts w:cs="Times New Roman"/>
        </w:rPr>
        <w:t xml:space="preserve">. </w:t>
      </w:r>
      <w:r w:rsidR="00E14B3A" w:rsidRPr="00DE0F87">
        <w:rPr>
          <w:rFonts w:cs="Times New Roman"/>
        </w:rPr>
        <w:t>The results demonstrate that those under 30 were in fact least likely to prefer a candidate with a hawkish stance on India</w:t>
      </w:r>
      <w:r w:rsidR="00FD149E" w:rsidRPr="00DE0F87">
        <w:rPr>
          <w:rFonts w:cs="Times New Roman"/>
        </w:rPr>
        <w:t xml:space="preserve"> (with a 0.6 percent difference, p=.68)</w:t>
      </w:r>
      <w:r w:rsidR="00E14B3A" w:rsidRPr="00DE0F87">
        <w:rPr>
          <w:rFonts w:cs="Times New Roman"/>
        </w:rPr>
        <w:t xml:space="preserve">, while those older than 55 were </w:t>
      </w:r>
      <w:r w:rsidRPr="00DE0F87">
        <w:rPr>
          <w:rFonts w:cs="Times New Roman"/>
        </w:rPr>
        <w:t>most likely to do so</w:t>
      </w:r>
      <w:r w:rsidR="00FD149E" w:rsidRPr="00DE0F87">
        <w:rPr>
          <w:rFonts w:cs="Times New Roman"/>
        </w:rPr>
        <w:t xml:space="preserve"> (7.7 percent difference, p&lt;.05)</w:t>
      </w:r>
      <w:r w:rsidRPr="00DE0F87">
        <w:rPr>
          <w:rFonts w:cs="Times New Roman"/>
        </w:rPr>
        <w:t xml:space="preserve">. </w:t>
      </w:r>
      <w:r w:rsidR="00FD149E" w:rsidRPr="00DE0F87">
        <w:rPr>
          <w:rFonts w:cs="Times New Roman"/>
        </w:rPr>
        <w:t xml:space="preserve">Middle-aged respondents punished politicians advocating friendly policies toward India modestly (2.1 percent difference, p&lt;.10) in comparison to their older peers. </w:t>
      </w:r>
      <w:r w:rsidRPr="00DE0F87">
        <w:rPr>
          <w:rFonts w:cs="Times New Roman"/>
        </w:rPr>
        <w:t xml:space="preserve">Older respondents are only one generation removed from the violent partition that divided India and Pakistan, and also </w:t>
      </w:r>
      <w:r w:rsidR="006A769C" w:rsidRPr="00DE0F87">
        <w:rPr>
          <w:rFonts w:cs="Times New Roman"/>
        </w:rPr>
        <w:t xml:space="preserve">may </w:t>
      </w:r>
      <w:r w:rsidRPr="00DE0F87">
        <w:rPr>
          <w:rFonts w:cs="Times New Roman"/>
        </w:rPr>
        <w:t>have first-hand memories of three of Pakistan’s four wars (in 1965, 1971, and 1999).</w:t>
      </w:r>
      <w:r w:rsidR="00FD149E" w:rsidRPr="00DE0F87">
        <w:rPr>
          <w:rFonts w:cs="Times New Roman"/>
        </w:rPr>
        <w:t xml:space="preserve"> </w:t>
      </w:r>
      <w:r w:rsidR="00D22971" w:rsidRPr="00DE0F87">
        <w:rPr>
          <w:rFonts w:cs="Times New Roman"/>
        </w:rPr>
        <w:t xml:space="preserve">In our sample, older respondents were more punitive toward friendly candidates than the young (p&lt;0.10) though we did not observe a statistically distinguishable difference in the effects of India policy between the old and middle-aged (p=.12). </w:t>
      </w:r>
      <w:r w:rsidR="005E2DD2" w:rsidRPr="00DE0F87">
        <w:rPr>
          <w:noProof/>
        </w:rPr>
        <w:t xml:space="preserve"> </w:t>
      </w:r>
    </w:p>
    <w:p w14:paraId="36EA4A39" w14:textId="1D51B67E" w:rsidR="00B709E0" w:rsidRPr="00DE0F87" w:rsidRDefault="00B709E0" w:rsidP="00E00157">
      <w:pPr>
        <w:spacing w:line="360" w:lineRule="auto"/>
        <w:ind w:firstLine="720"/>
      </w:pPr>
      <w:r w:rsidRPr="00DE0F87">
        <w:t xml:space="preserve">Finally, </w:t>
      </w:r>
      <w:r w:rsidR="0001598A" w:rsidRPr="00DE0F87">
        <w:t>given Nawaz Sharif’s recent support for improved relations with India, we were interested in whether his voters—specifically, respondents who stated they had voted in the last election for the PML-N, Sharif’s party—would treat hypothetical candidates favoring peace differently than voters who supported other parties in the previous election. Here, there is substantial evidence that they did</w:t>
      </w:r>
      <w:r w:rsidR="00A07043" w:rsidRPr="00DE0F87">
        <w:t xml:space="preserve"> just that</w:t>
      </w:r>
      <w:r w:rsidR="0001598A" w:rsidRPr="00DE0F87">
        <w:t xml:space="preserve">. </w:t>
      </w:r>
      <w:r w:rsidR="00F51FFF" w:rsidRPr="00DE0F87">
        <w:t>PML-N voters did not oppose candidates favoring friendly policies, and if anything may have modestly favored them with a 1.1 percent greater likelihood of support, but with an effect estimate indistinguishable from zero (p=.54). In contrast, non-PML-N voters punished candidates favoring frien</w:t>
      </w:r>
      <w:r w:rsidR="007C4CDD" w:rsidRPr="00DE0F87">
        <w:t>dly policies, selecting them 6.5</w:t>
      </w:r>
      <w:r w:rsidR="00F51FFF" w:rsidRPr="00DE0F87">
        <w:t xml:space="preserve"> percent less often (p&lt;.001). </w:t>
      </w:r>
      <w:r w:rsidR="007C4CDD" w:rsidRPr="00DE0F87">
        <w:t xml:space="preserve">The difference between these coefficients is statistically significant (p&lt;0.001). </w:t>
      </w:r>
      <w:r w:rsidR="006A769C" w:rsidRPr="00DE0F87">
        <w:t xml:space="preserve">This finding is also present in a less stringent definition of PML-N support, whether or not a respondent feels “close to” the PML-N, irrespective of their self-reported voting behavior in the past election. </w:t>
      </w:r>
      <w:r w:rsidR="00F51FFF" w:rsidRPr="00DE0F87">
        <w:t xml:space="preserve"> </w:t>
      </w:r>
    </w:p>
    <w:p w14:paraId="648A7ADF" w14:textId="77777777" w:rsidR="00811309" w:rsidRPr="00DE0F87" w:rsidRDefault="00811309" w:rsidP="004013C6">
      <w:pPr>
        <w:spacing w:line="360" w:lineRule="auto"/>
      </w:pPr>
    </w:p>
    <w:p w14:paraId="5B577281" w14:textId="5D657DD2" w:rsidR="0069208F" w:rsidRPr="00DE0F87" w:rsidRDefault="00514C6C" w:rsidP="004013C6">
      <w:pPr>
        <w:spacing w:line="360" w:lineRule="auto"/>
        <w:jc w:val="center"/>
      </w:pPr>
      <w:r w:rsidRPr="00DE0F87">
        <w:rPr>
          <w:noProof/>
        </w:rPr>
        <w:lastRenderedPageBreak/>
        <w:t xml:space="preserve"> </w:t>
      </w:r>
    </w:p>
    <w:p w14:paraId="3785110F" w14:textId="20071E59" w:rsidR="00361977" w:rsidRPr="00DE0F87" w:rsidRDefault="00A47AB0" w:rsidP="004013C6">
      <w:pPr>
        <w:pStyle w:val="ListParagraph"/>
        <w:numPr>
          <w:ilvl w:val="0"/>
          <w:numId w:val="2"/>
        </w:numPr>
        <w:spacing w:line="360" w:lineRule="auto"/>
        <w:rPr>
          <w:b/>
        </w:rPr>
      </w:pPr>
      <w:r w:rsidRPr="00DE0F87">
        <w:rPr>
          <w:b/>
        </w:rPr>
        <w:t xml:space="preserve">Discussion </w:t>
      </w:r>
      <w:r w:rsidR="006754BA" w:rsidRPr="00DE0F87">
        <w:rPr>
          <w:b/>
        </w:rPr>
        <w:t xml:space="preserve">and Conclusion </w:t>
      </w:r>
    </w:p>
    <w:p w14:paraId="2E2E5A98" w14:textId="1501AC20" w:rsidR="00361977" w:rsidRPr="00DE0F87" w:rsidRDefault="00231EAC" w:rsidP="004013C6">
      <w:pPr>
        <w:spacing w:line="360" w:lineRule="auto"/>
        <w:ind w:firstLine="720"/>
      </w:pPr>
      <w:r w:rsidRPr="00DE0F87">
        <w:t xml:space="preserve">This paper has presented the results of a </w:t>
      </w:r>
      <w:r w:rsidR="00361977" w:rsidRPr="00DE0F87">
        <w:t>conjoint survey experiment carried out among 1</w:t>
      </w:r>
      <w:r w:rsidR="006A769C" w:rsidRPr="00DE0F87">
        <w:t>,</w:t>
      </w:r>
      <w:r w:rsidR="00361977" w:rsidRPr="00DE0F87">
        <w:t xml:space="preserve">990 respondents in three provinces in Pakistan, </w:t>
      </w:r>
      <w:r w:rsidRPr="00DE0F87">
        <w:t xml:space="preserve">in which </w:t>
      </w:r>
      <w:r w:rsidR="00361977" w:rsidRPr="00DE0F87">
        <w:t>we find that—despite stro</w:t>
      </w:r>
      <w:r w:rsidRPr="00DE0F87">
        <w:t>ngly held anti-Indian opinions—</w:t>
      </w:r>
      <w:r w:rsidR="00361977" w:rsidRPr="00DE0F87">
        <w:t>voters in Pakistan were largely unconcerned by the foreign policy positions of hypothetical candidates</w:t>
      </w:r>
      <w:r w:rsidR="00A67642" w:rsidRPr="00DE0F87">
        <w:t>.</w:t>
      </w:r>
      <w:r w:rsidR="0030466F" w:rsidRPr="00DE0F87">
        <w:t xml:space="preserve"> Why do these findings matter? </w:t>
      </w:r>
      <w:r w:rsidR="00662073" w:rsidRPr="00DE0F87">
        <w:t xml:space="preserve">What implications do they have for research and policy? </w:t>
      </w:r>
    </w:p>
    <w:p w14:paraId="62461524" w14:textId="57EA4582" w:rsidR="006A769C" w:rsidRPr="00DE0F87" w:rsidRDefault="006A769C" w:rsidP="004013C6">
      <w:pPr>
        <w:spacing w:line="360" w:lineRule="auto"/>
        <w:ind w:firstLine="720"/>
      </w:pPr>
      <w:r w:rsidRPr="00DE0F87">
        <w:t>First, they help clarify the sources of Pakistan’s persistent anti-India policy. They suggest that legislators, on average, have little to fear from whichever India policy they support. This does not eliminate the possibility that legislators face other, stronger sources of electoral pressure to pursue anti-India policies. For instance, patrons that can mobilize voters on behalf of an elected representative may have strongly held views, even if individual voters in the absence of patron instruction do not. Alternatively, anti-India voters may organize, protest, or canvas against pro-India representatives</w:t>
      </w:r>
      <w:r w:rsidR="00662073" w:rsidRPr="00DE0F87">
        <w:t xml:space="preserve">, generating broader electoral consequences than a survey experiment alone would indicate. Our findings help bound the size of the electoral dangers an individual legislator might face, and open up new avenues for inquiry. </w:t>
      </w:r>
    </w:p>
    <w:p w14:paraId="23057774" w14:textId="052B3B78" w:rsidR="00AB2938" w:rsidRPr="00DE0F87" w:rsidRDefault="00AB2938" w:rsidP="004013C6">
      <w:pPr>
        <w:spacing w:line="360" w:lineRule="auto"/>
        <w:ind w:firstLine="720"/>
      </w:pPr>
      <w:r w:rsidRPr="00DE0F87">
        <w:t xml:space="preserve">One important avenue for inquiry is whether legislators have an accurate view of public opinion on foreign policy. Scholarship on the United States has found that </w:t>
      </w:r>
      <w:r w:rsidR="004B71CC" w:rsidRPr="00DE0F87">
        <w:t xml:space="preserve">national security </w:t>
      </w:r>
      <w:r w:rsidRPr="00DE0F87">
        <w:t>policymakers are responsive to perceived public opinion (Powlick 1991), but they are themselves reliant on sources of information about public opinion that may distort their assessment of actual public preferences (Almond 1960, Cohen 1973, Powlick 1995,</w:t>
      </w:r>
      <w:r w:rsidR="001E481D" w:rsidRPr="00DE0F87">
        <w:t xml:space="preserve"> Kull and Destler 1999,</w:t>
      </w:r>
      <w:r w:rsidRPr="00DE0F87">
        <w:t xml:space="preserve"> Broockman and Skovron 2018). </w:t>
      </w:r>
      <w:r w:rsidR="001E481D" w:rsidRPr="00DE0F87">
        <w:t xml:space="preserve">Whether Pakistani legislators perceive more public constraints than they actually face merits systemic investigation. </w:t>
      </w:r>
    </w:p>
    <w:p w14:paraId="2512A901" w14:textId="7AE415A4" w:rsidR="00662073" w:rsidRPr="00DE0F87" w:rsidRDefault="00662073" w:rsidP="004013C6">
      <w:pPr>
        <w:spacing w:line="360" w:lineRule="auto"/>
        <w:ind w:firstLine="720"/>
      </w:pPr>
      <w:r w:rsidRPr="00DE0F87">
        <w:t xml:space="preserve">Second, </w:t>
      </w:r>
      <w:r w:rsidR="00DD34E7" w:rsidRPr="00DE0F87">
        <w:t>our findings</w:t>
      </w:r>
      <w:r w:rsidRPr="00DE0F87">
        <w:t xml:space="preserve"> help underscore the difference between respondents’ stated positions on policy matters—whether India is an important, serious problem for Pakistan, for instance—and </w:t>
      </w:r>
      <w:r w:rsidR="006A39A2" w:rsidRPr="00DE0F87">
        <w:t>the extent to which these positions matter</w:t>
      </w:r>
      <w:r w:rsidR="00F109F7" w:rsidRPr="00DE0F87">
        <w:t xml:space="preserve"> when presented with </w:t>
      </w:r>
      <w:r w:rsidRPr="00DE0F87">
        <w:t>possible candidate</w:t>
      </w:r>
      <w:r w:rsidR="00F109F7" w:rsidRPr="00DE0F87">
        <w:t>s that espouse varying views on that policy</w:t>
      </w:r>
      <w:r w:rsidRPr="00DE0F87">
        <w:t xml:space="preserve">. Issue questions on surveys suggest Pakistanis feel strongly and deeply about their country’s stance toward India, </w:t>
      </w:r>
      <w:r w:rsidR="009037B9" w:rsidRPr="00DE0F87">
        <w:t>that such views are coherent, and that respondents</w:t>
      </w:r>
      <w:r w:rsidR="00F109F7" w:rsidRPr="00DE0F87">
        <w:t xml:space="preserve"> have held those views for some time, but this survey experiment suggests </w:t>
      </w:r>
      <w:r w:rsidR="000557C3" w:rsidRPr="00DE0F87">
        <w:t xml:space="preserve">that </w:t>
      </w:r>
      <w:r w:rsidR="00F109F7" w:rsidRPr="00DE0F87">
        <w:t xml:space="preserve">those views only weakly translate into candidate preference. The reason for this difference deserves additional scrutiny, though one obvious explanation may be that Pakistani respondents believe certain India answers are socially desirable, biasing their responses on simple survey responses in a way not as evident in a </w:t>
      </w:r>
      <w:r w:rsidR="00F109F7" w:rsidRPr="00DE0F87">
        <w:lastRenderedPageBreak/>
        <w:t>conjoint experimental setup when multiple candidate attributes are varied simultaneously</w:t>
      </w:r>
      <w:r w:rsidR="00106FC7" w:rsidRPr="00DE0F87">
        <w:t xml:space="preserve"> (and hence the ability of enumerators or onlookers to judge the respondent is sharply reduced)</w:t>
      </w:r>
      <w:r w:rsidR="00F109F7" w:rsidRPr="00DE0F87">
        <w:t xml:space="preserve">. </w:t>
      </w:r>
      <w:r w:rsidR="009037B9" w:rsidRPr="00DE0F87">
        <w:t>Our results tend to buttress the argument that survey experiments offer a superior way to measure views on sensitive topics compared to direct questioning alone</w:t>
      </w:r>
      <w:r w:rsidR="00C94773" w:rsidRPr="00DE0F87">
        <w:t xml:space="preserve"> (also see Blair et al. 2013)</w:t>
      </w:r>
      <w:r w:rsidR="009037B9" w:rsidRPr="00DE0F87">
        <w:t xml:space="preserve">. </w:t>
      </w:r>
    </w:p>
    <w:p w14:paraId="67D2EFD8" w14:textId="03B88A3F" w:rsidR="00173D63" w:rsidRPr="00DE0F87" w:rsidRDefault="00432C42" w:rsidP="004013C6">
      <w:pPr>
        <w:spacing w:line="360" w:lineRule="auto"/>
        <w:ind w:firstLine="720"/>
      </w:pPr>
      <w:r w:rsidRPr="00DE0F87">
        <w:t>Third, our work contributes to theoretical and empirical effort attempting to assess the salience of foreign policy for voters. Despite high self-reported assessments of the seriousness of India as a threat to Pakistan, respondents were largely unwilling to factor in candidate attitudes toward India when forced to make tradeoffs across different policy areas. As Narang and Staniland (2018) have argued, salience may vary both by country but also issue area</w:t>
      </w:r>
      <w:r w:rsidR="00AE28C3" w:rsidRPr="00DE0F87">
        <w:t>: it “is a variable not a constant</w:t>
      </w:r>
      <w:r w:rsidRPr="00DE0F87">
        <w:t>.</w:t>
      </w:r>
      <w:r w:rsidR="00AE28C3" w:rsidRPr="00DE0F87">
        <w:t>”</w:t>
      </w:r>
      <w:r w:rsidRPr="00DE0F87">
        <w:t xml:space="preserve"> Our work offers an estimate of the salience (low) of foreign policy even as it pertains to the most important state in Pakistan’s foreign policy. It sits alongside not just Narang and Staniland’s own qualitative work</w:t>
      </w:r>
      <w:r w:rsidR="00A94A3E" w:rsidRPr="00DE0F87">
        <w:t xml:space="preserve"> on India</w:t>
      </w:r>
      <w:r w:rsidRPr="00DE0F87">
        <w:t>, but recent survey-based research finding that trade policy is low salience for U.S. respondents, even those most highly affected by its consequences (Guisinger 2009)</w:t>
      </w:r>
      <w:r w:rsidR="00AE28C3" w:rsidRPr="00DE0F87">
        <w:t>, or survey experimental evidence that trade and defense policy is moderately important in determining voter preference for party manifestos in Japan (Horiuchi, Smith, and Yamamoto 2018)</w:t>
      </w:r>
      <w:r w:rsidRPr="00DE0F87">
        <w:t>.</w:t>
      </w:r>
      <w:r w:rsidR="00AE28C3" w:rsidRPr="00DE0F87">
        <w:t xml:space="preserve"> As such results compile, it will become possible to assess where, when, and why foreign policy issues matter to voters. </w:t>
      </w:r>
    </w:p>
    <w:p w14:paraId="669521F7" w14:textId="34621D47" w:rsidR="004B71CC" w:rsidRPr="00DE0F87" w:rsidRDefault="004B71CC" w:rsidP="004013C6">
      <w:pPr>
        <w:spacing w:line="360" w:lineRule="auto"/>
        <w:ind w:firstLine="720"/>
      </w:pPr>
      <w:r w:rsidRPr="00DE0F87">
        <w:t xml:space="preserve">Fourth, our work suggests modest optimism associated with modernization and the India-Pakistan conflict. To the extent that the young, the urban, and the better educated are less concerned with friendly approaches toward India, this indicates that the ongoing economic transformation of Pakistani society need not result in more hawkish policies. Obviously modernization can unleash many forces that might counteract these hopeful signs, but these results </w:t>
      </w:r>
      <w:r w:rsidR="003B0368" w:rsidRPr="00DE0F87">
        <w:t xml:space="preserve">provide at least some indication that a future Pakistan need not necessarily be hostile to India. </w:t>
      </w:r>
      <w:r w:rsidRPr="00DE0F87">
        <w:t xml:space="preserve"> </w:t>
      </w:r>
    </w:p>
    <w:p w14:paraId="7C350E81" w14:textId="1FDC5771" w:rsidR="00662073" w:rsidRPr="00DE0F87" w:rsidRDefault="003B0368" w:rsidP="004013C6">
      <w:pPr>
        <w:spacing w:line="360" w:lineRule="auto"/>
        <w:ind w:firstLine="720"/>
      </w:pPr>
      <w:r w:rsidRPr="00DE0F87">
        <w:t>Fifth</w:t>
      </w:r>
      <w:r w:rsidR="00106FC7" w:rsidRPr="00DE0F87">
        <w:t>, we cannot rule out the possibility that respondents are largely indifferent to hypothetical candidate’s foreign policy positions because they believe those candidates are only weakly responsible for foreign policy. Narang and Staniland (</w:t>
      </w:r>
      <w:r w:rsidR="00432C42" w:rsidRPr="00DE0F87">
        <w:t>2018</w:t>
      </w:r>
      <w:r w:rsidR="00106FC7" w:rsidRPr="00DE0F87">
        <w:t xml:space="preserve">) </w:t>
      </w:r>
      <w:r w:rsidR="00AE28C3" w:rsidRPr="00DE0F87">
        <w:t>propose</w:t>
      </w:r>
      <w:r w:rsidR="00106FC7" w:rsidRPr="00DE0F87">
        <w:t xml:space="preserve"> </w:t>
      </w:r>
      <w:r w:rsidR="00FA29C8" w:rsidRPr="00DE0F87">
        <w:t>that the degree to which voters can assign responsibility for foreign policy outcomes varies as a consequence of formal and informal institutions</w:t>
      </w:r>
      <w:r w:rsidR="00106FC7" w:rsidRPr="00DE0F87">
        <w:t xml:space="preserve">. In the Indian context, they argue that </w:t>
      </w:r>
      <w:r w:rsidR="00E22B49" w:rsidRPr="00DE0F87">
        <w:t xml:space="preserve">parliamentary structures, and especially the frequency of coalition governments in recent decades, muddle that responsibility, encouraging voters to focus on different candidate attributes where there is greater clarity, such as patronage. Many of their arguments are also true in the Pakistani context, though coalition governments are less common in Pakistan than they are in the politically more diverse India. Responsibility is muddled in </w:t>
      </w:r>
      <w:r w:rsidR="00E22B49" w:rsidRPr="00DE0F87">
        <w:lastRenderedPageBreak/>
        <w:t>an even more important way, though, in Pakist</w:t>
      </w:r>
      <w:r w:rsidR="009B7AF6" w:rsidRPr="00DE0F87">
        <w:t>an</w:t>
      </w:r>
      <w:r w:rsidR="00E22B49" w:rsidRPr="00DE0F87">
        <w:t xml:space="preserve">, </w:t>
      </w:r>
      <w:r w:rsidR="000557C3" w:rsidRPr="00DE0F87">
        <w:t>where</w:t>
      </w:r>
      <w:r w:rsidR="00E22B49" w:rsidRPr="00DE0F87">
        <w:t xml:space="preserve"> the military and associated intelligence agencies may be perceived as responsible for foreign policy, diminishing the role of any elected representative in that domain. </w:t>
      </w:r>
      <w:r w:rsidR="00432C42" w:rsidRPr="00DE0F87">
        <w:t>Candidates for national assembly might have a “zone of acquiescence” on India policy today because their views are unlikely to translate into foreign policy, but respondents might pay closer attention</w:t>
      </w:r>
      <w:r w:rsidR="0085363B" w:rsidRPr="00DE0F87">
        <w:t xml:space="preserve"> in a more democratic arrangement</w:t>
      </w:r>
      <w:r w:rsidR="00432C42" w:rsidRPr="00DE0F87">
        <w:t xml:space="preserve">. </w:t>
      </w:r>
    </w:p>
    <w:p w14:paraId="0F6239C3" w14:textId="78176894" w:rsidR="000B5E9A" w:rsidRPr="00DE0F87" w:rsidRDefault="003B0368" w:rsidP="004013C6">
      <w:pPr>
        <w:spacing w:line="360" w:lineRule="auto"/>
        <w:ind w:firstLine="720"/>
      </w:pPr>
      <w:r w:rsidRPr="00DE0F87">
        <w:t>Sixth</w:t>
      </w:r>
      <w:r w:rsidR="000557C3" w:rsidRPr="00DE0F87">
        <w:t>, and finally, the survey’s findings return</w:t>
      </w:r>
      <w:r w:rsidR="00E22B49" w:rsidRPr="00DE0F87">
        <w:t xml:space="preserve"> the emphasis to civil-military relations, and especially the role of the Pakistan Army in decision</w:t>
      </w:r>
      <w:r w:rsidR="000557C3" w:rsidRPr="00DE0F87">
        <w:t>-</w:t>
      </w:r>
      <w:r w:rsidR="00E22B49" w:rsidRPr="00DE0F87">
        <w:t xml:space="preserve">making. While considerably more research remains to be done, our </w:t>
      </w:r>
      <w:r w:rsidR="0076043C" w:rsidRPr="00DE0F87">
        <w:t>findings</w:t>
      </w:r>
      <w:r w:rsidR="00E22B49" w:rsidRPr="00DE0F87">
        <w:t xml:space="preserve"> suggests very cautious optimism that if Pakistani civilians managed to consolidate control over the military, India policy would not automatically be conflictual because of strong public pressures. While it is certainly possible that Pakistani voters would alter their behavior in the event of a civilian government that had full autonomy on national security issues, it seems even more likely that civilian politicians would finally be able to pursue a foreign policy course that they believed advanced Pakistan’s well-being. </w:t>
      </w:r>
      <w:r w:rsidR="00432C42" w:rsidRPr="00DE0F87">
        <w:t xml:space="preserve">Pakistan’s aberrant behavior contrary to the expectations of democratic peace appears likely to be a consequence of the flawed nature of Pakistani democracy rather than flaws in democratic peace theory. </w:t>
      </w:r>
      <w:r w:rsidR="00E22B49" w:rsidRPr="00DE0F87">
        <w:t xml:space="preserve"> </w:t>
      </w:r>
    </w:p>
    <w:p w14:paraId="400B26D1" w14:textId="77777777" w:rsidR="000B5E9A" w:rsidRPr="00DE0F87" w:rsidRDefault="000B5E9A" w:rsidP="004013C6">
      <w:pPr>
        <w:spacing w:line="360" w:lineRule="auto"/>
      </w:pPr>
      <w:r w:rsidRPr="00DE0F87">
        <w:br w:type="page"/>
      </w:r>
    </w:p>
    <w:p w14:paraId="35F3C423" w14:textId="043FD0BB" w:rsidR="00C71146" w:rsidRPr="00DE0F87" w:rsidRDefault="002466D4" w:rsidP="00E06955">
      <w:pPr>
        <w:spacing w:line="480" w:lineRule="auto"/>
        <w:rPr>
          <w:b/>
        </w:rPr>
      </w:pPr>
      <w:r w:rsidRPr="00DE0F87">
        <w:rPr>
          <w:b/>
        </w:rPr>
        <w:lastRenderedPageBreak/>
        <w:t xml:space="preserve">Bibliography </w:t>
      </w:r>
    </w:p>
    <w:p w14:paraId="1F3743F1" w14:textId="77777777" w:rsidR="002466D4" w:rsidRPr="00DE0F87" w:rsidRDefault="002466D4" w:rsidP="002466D4">
      <w:pPr>
        <w:spacing w:after="240"/>
        <w:ind w:left="720" w:hanging="720"/>
      </w:pPr>
      <w:r w:rsidRPr="00DE0F87">
        <w:t xml:space="preserve">Adeney, Katherine. 2017. “How to Understand Pakistan’s Hybrid Regime: The Importance of a Multidimensional Continuum.” </w:t>
      </w:r>
      <w:r w:rsidRPr="00DE0F87">
        <w:rPr>
          <w:i/>
        </w:rPr>
        <w:t>Democratization</w:t>
      </w:r>
      <w:r w:rsidRPr="00DE0F87">
        <w:t xml:space="preserve"> 24, no. 1: 119-137. </w:t>
      </w:r>
    </w:p>
    <w:p w14:paraId="26363C42" w14:textId="77777777" w:rsidR="002466D4" w:rsidRPr="00DE0F87" w:rsidRDefault="002466D4" w:rsidP="002466D4">
      <w:pPr>
        <w:spacing w:after="240"/>
        <w:ind w:left="720" w:hanging="720"/>
      </w:pPr>
      <w:r w:rsidRPr="00DE0F87">
        <w:t xml:space="preserve">Afzal, Madiha. 2015. “Education and Attitudes in Pakistan: Understanding Perceptions of Terrorism.” </w:t>
      </w:r>
      <w:r w:rsidRPr="00DE0F87">
        <w:rPr>
          <w:i/>
        </w:rPr>
        <w:t>United States Institute of Peace Special Report</w:t>
      </w:r>
      <w:r w:rsidRPr="00DE0F87">
        <w:t xml:space="preserve"> (April). </w:t>
      </w:r>
    </w:p>
    <w:p w14:paraId="09B2834D" w14:textId="77777777" w:rsidR="002466D4" w:rsidRPr="00DE0F87" w:rsidRDefault="002466D4" w:rsidP="002466D4">
      <w:pPr>
        <w:spacing w:after="240"/>
        <w:ind w:left="720" w:hanging="720"/>
      </w:pPr>
      <w:r w:rsidRPr="00DE0F87">
        <w:t xml:space="preserve">Aiyar, Swarna. 1995. “‘August Anarchy’: The Partition Massacres in Punjab, 1947.” </w:t>
      </w:r>
      <w:r w:rsidRPr="00DE0F87">
        <w:rPr>
          <w:i/>
        </w:rPr>
        <w:t>South Asia: Journal of South Asian Studies</w:t>
      </w:r>
      <w:r w:rsidRPr="00DE0F87">
        <w:t xml:space="preserve"> 18, Special Issue: 13-36. </w:t>
      </w:r>
    </w:p>
    <w:p w14:paraId="2063D3DA" w14:textId="77777777" w:rsidR="002466D4" w:rsidRPr="00DE0F87" w:rsidRDefault="002466D4" w:rsidP="002466D4">
      <w:pPr>
        <w:spacing w:after="240"/>
        <w:ind w:left="720" w:hanging="720"/>
      </w:pPr>
      <w:r w:rsidRPr="00DE0F87">
        <w:t xml:space="preserve">Aldrich, John H., John L. Sullivan, and Eugene Borgida. 1989. “Foreign Affairs and Issue Voting: Do Presidential Candidates ‘Waltz Before A Blind Audience?’” </w:t>
      </w:r>
      <w:r w:rsidRPr="00DE0F87">
        <w:rPr>
          <w:i/>
        </w:rPr>
        <w:t xml:space="preserve">American Political Science Review </w:t>
      </w:r>
      <w:r w:rsidRPr="00DE0F87">
        <w:t xml:space="preserve">83, no. 1 (1989): 123-141. </w:t>
      </w:r>
    </w:p>
    <w:p w14:paraId="30C3127C" w14:textId="77777777" w:rsidR="002466D4" w:rsidRPr="00DE0F87" w:rsidRDefault="002466D4" w:rsidP="002466D4">
      <w:pPr>
        <w:spacing w:after="240"/>
        <w:ind w:left="720" w:hanging="720"/>
      </w:pPr>
      <w:r w:rsidRPr="00DE0F87">
        <w:t xml:space="preserve">Aldrich, John H., Christopher Gelpi, Peter Feaver, Jason Reifler, and Kristin Thompson Sharp. 2006. </w:t>
      </w:r>
      <w:r w:rsidRPr="00DE0F87">
        <w:rPr>
          <w:i/>
        </w:rPr>
        <w:t>Annual Review of Political Science</w:t>
      </w:r>
      <w:r w:rsidRPr="00DE0F87">
        <w:t xml:space="preserve"> 9: 477-502.</w:t>
      </w:r>
    </w:p>
    <w:p w14:paraId="46A8F30B" w14:textId="77777777" w:rsidR="002466D4" w:rsidRPr="00DE0F87" w:rsidRDefault="002466D4" w:rsidP="002466D4">
      <w:pPr>
        <w:spacing w:after="240"/>
        <w:ind w:left="720" w:hanging="720"/>
      </w:pPr>
      <w:r w:rsidRPr="00DE0F87">
        <w:t xml:space="preserve">Almond, Gabriel. 1960. </w:t>
      </w:r>
      <w:r w:rsidRPr="00DE0F87">
        <w:rPr>
          <w:i/>
        </w:rPr>
        <w:t>The American People and Foreign Policy</w:t>
      </w:r>
      <w:r w:rsidRPr="00DE0F87">
        <w:t xml:space="preserve">. New York: Praeger. </w:t>
      </w:r>
    </w:p>
    <w:p w14:paraId="5A80B839" w14:textId="77777777" w:rsidR="002466D4" w:rsidRPr="00DE0F87" w:rsidRDefault="002466D4" w:rsidP="002466D4">
      <w:pPr>
        <w:spacing w:after="240"/>
        <w:ind w:left="720" w:hanging="720"/>
      </w:pPr>
      <w:r w:rsidRPr="00DE0F87">
        <w:t xml:space="preserve">Bass, Gary. 2008. </w:t>
      </w:r>
      <w:r w:rsidRPr="00DE0F87">
        <w:rPr>
          <w:i/>
        </w:rPr>
        <w:t>Freedom’s Battle: The Origins of Humanitarian Intervention</w:t>
      </w:r>
      <w:r w:rsidRPr="00DE0F87">
        <w:t>. New York: Knopf, 2008.</w:t>
      </w:r>
    </w:p>
    <w:p w14:paraId="17284AA3" w14:textId="77777777" w:rsidR="002466D4" w:rsidRPr="00DE0F87" w:rsidRDefault="002466D4" w:rsidP="002466D4">
      <w:pPr>
        <w:spacing w:after="240"/>
        <w:ind w:left="720" w:hanging="720"/>
        <w:rPr>
          <w:rFonts w:eastAsia="Times New Roman" w:cs="Times New Roman"/>
        </w:rPr>
      </w:pPr>
      <w:r w:rsidRPr="00DE0F87">
        <w:t>Blom, Amelie. 2002. “</w:t>
      </w:r>
      <w:r w:rsidRPr="00DE0F87">
        <w:rPr>
          <w:rFonts w:eastAsia="Times New Roman" w:cs="Times New Roman"/>
          <w:color w:val="3E3E3E"/>
          <w:shd w:val="clear" w:color="auto" w:fill="FFFFFF"/>
        </w:rPr>
        <w:t>The 'Multivocal' State: The Kashmir Politics of Pakistan</w:t>
      </w:r>
      <w:r w:rsidRPr="00DE0F87">
        <w:rPr>
          <w:rFonts w:eastAsia="Times New Roman" w:cs="Times New Roman"/>
        </w:rPr>
        <w:t xml:space="preserve">.” In </w:t>
      </w:r>
      <w:r w:rsidRPr="00DE0F87">
        <w:rPr>
          <w:rFonts w:eastAsia="Times New Roman" w:cs="Times New Roman"/>
          <w:i/>
        </w:rPr>
        <w:t>Pakistan: Nationalism without a Nation?</w:t>
      </w:r>
      <w:r w:rsidRPr="00DE0F87">
        <w:rPr>
          <w:rFonts w:eastAsia="Times New Roman" w:cs="Times New Roman"/>
        </w:rPr>
        <w:t>, edited by Christophe Jaffrelot, 283-310. New York: Zed Books, 2002.</w:t>
      </w:r>
      <w:r w:rsidRPr="00DE0F87">
        <w:rPr>
          <w:rFonts w:eastAsia="Times New Roman" w:cs="Times New Roman"/>
          <w:i/>
        </w:rPr>
        <w:t xml:space="preserve"> </w:t>
      </w:r>
      <w:r w:rsidRPr="00DE0F87">
        <w:rPr>
          <w:rFonts w:eastAsia="Times New Roman" w:cs="Times New Roman"/>
        </w:rPr>
        <w:t xml:space="preserve"> </w:t>
      </w:r>
    </w:p>
    <w:p w14:paraId="7FC40037" w14:textId="77777777" w:rsidR="002466D4" w:rsidRPr="00DE0F87" w:rsidRDefault="002466D4" w:rsidP="002466D4">
      <w:pPr>
        <w:spacing w:after="240"/>
        <w:ind w:left="720" w:hanging="720"/>
      </w:pPr>
      <w:r w:rsidRPr="00DE0F87">
        <w:t xml:space="preserve">Blair, Graeme, C. Christine Fair, Neil Malhotra, and Jacob N. Shapiro. 2013. “Poverty and Support for Militant Politics: Evidence from Pakistan.” </w:t>
      </w:r>
      <w:r w:rsidRPr="00DE0F87">
        <w:rPr>
          <w:i/>
          <w:iCs/>
        </w:rPr>
        <w:t>American Journal of Political Science</w:t>
      </w:r>
      <w:r w:rsidRPr="00DE0F87">
        <w:t xml:space="preserve"> 57, no. 1: 30–48.</w:t>
      </w:r>
    </w:p>
    <w:p w14:paraId="1D49363E" w14:textId="77777777" w:rsidR="002466D4" w:rsidRPr="00DE0F87" w:rsidRDefault="002466D4" w:rsidP="002466D4">
      <w:pPr>
        <w:spacing w:after="240"/>
        <w:ind w:left="720" w:hanging="720"/>
      </w:pPr>
      <w:r w:rsidRPr="00DE0F87">
        <w:t xml:space="preserve">Blank, Jonah, Christopher Clary, and Brian Nichiporuk. 2014. </w:t>
      </w:r>
      <w:r w:rsidRPr="00DE0F87">
        <w:rPr>
          <w:i/>
        </w:rPr>
        <w:t>Drivers of Long-Term Insecurity and Instability in Pakistan: Urbanization</w:t>
      </w:r>
      <w:r w:rsidRPr="00DE0F87">
        <w:t xml:space="preserve">. Santa Monica, CA: RAND Corporation. </w:t>
      </w:r>
    </w:p>
    <w:p w14:paraId="1CB2B088" w14:textId="77777777" w:rsidR="002466D4" w:rsidRPr="00DE0F87" w:rsidRDefault="002466D4" w:rsidP="002466D4">
      <w:pPr>
        <w:spacing w:after="240"/>
        <w:ind w:left="720" w:hanging="720"/>
      </w:pPr>
      <w:r w:rsidRPr="00DE0F87">
        <w:t xml:space="preserve">Broockman, David and Christopher Skovron. 2018. “Bias in Perceptions of Public Opinion among Political Elites.” </w:t>
      </w:r>
      <w:r w:rsidRPr="00DE0F87">
        <w:rPr>
          <w:i/>
        </w:rPr>
        <w:t>American Political Science Review</w:t>
      </w:r>
      <w:r w:rsidRPr="00DE0F87">
        <w:t>, First View: 1-22.</w:t>
      </w:r>
    </w:p>
    <w:p w14:paraId="0E2B1A3D" w14:textId="77777777" w:rsidR="002466D4" w:rsidRPr="00DE0F87" w:rsidRDefault="002466D4" w:rsidP="002466D4">
      <w:pPr>
        <w:spacing w:after="240"/>
        <w:ind w:left="720" w:hanging="720"/>
      </w:pPr>
      <w:r w:rsidRPr="00DE0F87">
        <w:t xml:space="preserve">Bueno de Mesquita, Bruce, James D. Morrow, Randolph M. Siverson, and Alastair Smith. 1999. “An Institutional Explanation of the Democratic Peace.” </w:t>
      </w:r>
      <w:r w:rsidRPr="00DE0F87">
        <w:rPr>
          <w:i/>
        </w:rPr>
        <w:t xml:space="preserve">American Political Science Review </w:t>
      </w:r>
      <w:r w:rsidRPr="00DE0F87">
        <w:t xml:space="preserve">93, no. 4: 791-807. </w:t>
      </w:r>
    </w:p>
    <w:p w14:paraId="269A5EEB" w14:textId="77777777" w:rsidR="002466D4" w:rsidRPr="00DE0F87" w:rsidRDefault="002466D4" w:rsidP="002466D4">
      <w:pPr>
        <w:spacing w:after="240"/>
        <w:ind w:left="720" w:hanging="720"/>
      </w:pPr>
      <w:r w:rsidRPr="00DE0F87">
        <w:t xml:space="preserve">Cohen, Bernard. 1973. </w:t>
      </w:r>
      <w:r w:rsidRPr="00DE0F87">
        <w:rPr>
          <w:i/>
        </w:rPr>
        <w:t>The Public’s Impact on Foreign Policy</w:t>
      </w:r>
      <w:r w:rsidRPr="00DE0F87">
        <w:t xml:space="preserve">. Boston: Little, Brown. </w:t>
      </w:r>
    </w:p>
    <w:p w14:paraId="0B381F29" w14:textId="77777777" w:rsidR="002466D4" w:rsidRPr="00DE0F87" w:rsidRDefault="002466D4" w:rsidP="002466D4">
      <w:pPr>
        <w:spacing w:after="240"/>
        <w:ind w:left="720" w:hanging="720"/>
      </w:pPr>
      <w:r w:rsidRPr="00DE0F87">
        <w:t xml:space="preserve">Colaresi, Michael. 2005. </w:t>
      </w:r>
      <w:r w:rsidRPr="00DE0F87">
        <w:rPr>
          <w:i/>
        </w:rPr>
        <w:t>Scare Tactics: The Politics of International Rivalry</w:t>
      </w:r>
      <w:r w:rsidRPr="00DE0F87">
        <w:t>. Syracuse, NY: Syracuse University Press.</w:t>
      </w:r>
    </w:p>
    <w:p w14:paraId="03102DCF" w14:textId="77777777" w:rsidR="002466D4" w:rsidRPr="00DE0F87" w:rsidRDefault="002466D4" w:rsidP="002466D4">
      <w:pPr>
        <w:spacing w:after="240"/>
        <w:ind w:left="720" w:hanging="720"/>
      </w:pPr>
      <w:r w:rsidRPr="00DE0F87">
        <w:t xml:space="preserve">Collier, David and Steven Levitsky. 1997. “Democracy with Adjectives: Conceptual Innovation in Comparative Research.” </w:t>
      </w:r>
      <w:r w:rsidRPr="00DE0F87">
        <w:rPr>
          <w:i/>
        </w:rPr>
        <w:t xml:space="preserve">World Politics </w:t>
      </w:r>
      <w:r w:rsidRPr="00DE0F87">
        <w:t>49, no. 3: 430-451.</w:t>
      </w:r>
    </w:p>
    <w:p w14:paraId="1EB9FD5F" w14:textId="77777777" w:rsidR="002466D4" w:rsidRPr="00DE0F87" w:rsidRDefault="002466D4" w:rsidP="002466D4">
      <w:pPr>
        <w:spacing w:after="240"/>
        <w:ind w:left="720" w:hanging="720"/>
      </w:pPr>
      <w:r w:rsidRPr="00DE0F87">
        <w:lastRenderedPageBreak/>
        <w:t xml:space="preserve">Fair, C. Christine. 2008. “The Educated Militants of Pakistan: Implications for Pakistan’s Domestic Security.”  </w:t>
      </w:r>
      <w:r w:rsidRPr="00DE0F87">
        <w:rPr>
          <w:i/>
        </w:rPr>
        <w:t>Contemporary South Asia</w:t>
      </w:r>
      <w:r w:rsidRPr="00DE0F87">
        <w:t xml:space="preserve"> 16, no. 1: 93-106.</w:t>
      </w:r>
    </w:p>
    <w:p w14:paraId="6039EE91" w14:textId="77777777" w:rsidR="002466D4" w:rsidRPr="00DE0F87" w:rsidRDefault="002466D4" w:rsidP="002466D4">
      <w:pPr>
        <w:spacing w:after="240"/>
        <w:ind w:left="720" w:hanging="720"/>
      </w:pPr>
      <w:r w:rsidRPr="00DE0F87">
        <w:t>Fair, C. Christine. 2013. “Insights from a Database of Lashkar-e-Taiba and Hizb-ul-Mujahideen Militants.” </w:t>
      </w:r>
      <w:r w:rsidRPr="00DE0F87">
        <w:rPr>
          <w:i/>
        </w:rPr>
        <w:t>Journal of Strategic Studies</w:t>
      </w:r>
      <w:r w:rsidRPr="00DE0F87">
        <w:t xml:space="preserve"> 37, no. 2: 259-290.</w:t>
      </w:r>
    </w:p>
    <w:p w14:paraId="29822557" w14:textId="77777777" w:rsidR="002466D4" w:rsidRPr="00DE0F87" w:rsidRDefault="002466D4" w:rsidP="002466D4">
      <w:pPr>
        <w:spacing w:after="240"/>
        <w:ind w:left="720" w:hanging="720"/>
      </w:pPr>
      <w:r w:rsidRPr="00DE0F87">
        <w:t xml:space="preserve">Fair, C. Christine. 2014. </w:t>
      </w:r>
      <w:r w:rsidRPr="00DE0F87">
        <w:rPr>
          <w:i/>
        </w:rPr>
        <w:t xml:space="preserve">Fighting to the End: The Pakistan Army’s Way of War. </w:t>
      </w:r>
      <w:r w:rsidRPr="00DE0F87">
        <w:t xml:space="preserve">New York, NY: Oxford University Press. </w:t>
      </w:r>
    </w:p>
    <w:p w14:paraId="00DF4D55" w14:textId="77777777" w:rsidR="002466D4" w:rsidRPr="00DE0F87" w:rsidRDefault="002466D4" w:rsidP="002466D4">
      <w:pPr>
        <w:spacing w:after="240"/>
        <w:ind w:left="720" w:hanging="720"/>
      </w:pPr>
      <w:r w:rsidRPr="00DE0F87">
        <w:t xml:space="preserve">Fair, C. Christine, and Shuja Nawaz. 2011. “The Changing Pakistan Army Officer Corps.” </w:t>
      </w:r>
      <w:r w:rsidRPr="00DE0F87">
        <w:rPr>
          <w:i/>
          <w:iCs/>
        </w:rPr>
        <w:t>Journal of Strategic Studies</w:t>
      </w:r>
      <w:r w:rsidRPr="00DE0F87">
        <w:t xml:space="preserve"> 34, no. 1: 63–94.</w:t>
      </w:r>
    </w:p>
    <w:p w14:paraId="11A65760" w14:textId="77777777" w:rsidR="002466D4" w:rsidRPr="00DE0F87" w:rsidRDefault="002466D4" w:rsidP="002466D4">
      <w:pPr>
        <w:spacing w:after="240"/>
        <w:ind w:left="720" w:hanging="720"/>
      </w:pPr>
      <w:r w:rsidRPr="00DE0F87">
        <w:t xml:space="preserve">Fortna, Virginia Page. 2004. </w:t>
      </w:r>
      <w:r w:rsidRPr="00DE0F87">
        <w:rPr>
          <w:i/>
        </w:rPr>
        <w:t xml:space="preserve">Peace Time: Cease-Fire Agreements and the Durability of Peace. </w:t>
      </w:r>
      <w:r w:rsidRPr="00DE0F87">
        <w:t xml:space="preserve">Princeton, NJ: Princeton University Press. </w:t>
      </w:r>
    </w:p>
    <w:p w14:paraId="3572B8C5" w14:textId="77777777" w:rsidR="002466D4" w:rsidRPr="00DE0F87" w:rsidRDefault="002466D4" w:rsidP="002466D4">
      <w:pPr>
        <w:spacing w:after="240"/>
        <w:ind w:left="720" w:hanging="720"/>
      </w:pPr>
      <w:r w:rsidRPr="00DE0F87">
        <w:t xml:space="preserve">Gellner, Ernest. 1964. </w:t>
      </w:r>
      <w:r w:rsidRPr="00DE0F87">
        <w:rPr>
          <w:i/>
        </w:rPr>
        <w:t>Thought and Change</w:t>
      </w:r>
      <w:r w:rsidRPr="00DE0F87">
        <w:t>. Chicago: University of Chicago Press</w:t>
      </w:r>
    </w:p>
    <w:p w14:paraId="0D273A12" w14:textId="77777777" w:rsidR="002466D4" w:rsidRPr="00DE0F87" w:rsidRDefault="002466D4" w:rsidP="002466D4">
      <w:pPr>
        <w:spacing w:after="240"/>
        <w:ind w:left="720" w:hanging="720"/>
      </w:pPr>
      <w:r w:rsidRPr="00DE0F87">
        <w:t xml:space="preserve">Guisinger, Alexandra. 2009. “Determining Trade Policy: Do Voters Hold Politicians Accountable?” </w:t>
      </w:r>
      <w:r w:rsidRPr="00DE0F87">
        <w:rPr>
          <w:i/>
        </w:rPr>
        <w:t>International Organization</w:t>
      </w:r>
      <w:r w:rsidRPr="00DE0F87">
        <w:t xml:space="preserve"> 63, no. 3: 533-557.</w:t>
      </w:r>
    </w:p>
    <w:p w14:paraId="1E672AF2" w14:textId="77777777" w:rsidR="00E06955" w:rsidRPr="00DE0F87" w:rsidRDefault="00E06955" w:rsidP="00E06955">
      <w:pPr>
        <w:spacing w:after="240"/>
        <w:ind w:left="720" w:hanging="720"/>
      </w:pPr>
      <w:r w:rsidRPr="00DE0F87">
        <w:t xml:space="preserve">Hagerty, Devin. 1998. </w:t>
      </w:r>
      <w:r w:rsidRPr="00DE0F87">
        <w:rPr>
          <w:i/>
        </w:rPr>
        <w:t>The Consequences of Nuclear Proliferation: Lessons from South Asia</w:t>
      </w:r>
      <w:r w:rsidRPr="00DE0F87">
        <w:t xml:space="preserve">. Cambridge, MA: MIT Press. </w:t>
      </w:r>
    </w:p>
    <w:p w14:paraId="76E75077" w14:textId="77777777" w:rsidR="00E06955" w:rsidRPr="00DE0F87" w:rsidRDefault="00E06955" w:rsidP="00E06955">
      <w:pPr>
        <w:spacing w:after="240"/>
        <w:ind w:left="720" w:hanging="720"/>
        <w:rPr>
          <w:rFonts w:cs="Times New Roman"/>
          <w:color w:val="000000"/>
        </w:rPr>
      </w:pPr>
      <w:r w:rsidRPr="00DE0F87">
        <w:rPr>
          <w:rFonts w:cs="Times New Roman"/>
          <w:color w:val="000000"/>
        </w:rPr>
        <w:t xml:space="preserve">Hainmueller, Jens, Dominik Hangartner, and Teppei Yamamoto. 2015. “Validating Vignette and Conjoint Survey Experiments against Real-World Behavior.” </w:t>
      </w:r>
      <w:r w:rsidRPr="00DE0F87">
        <w:rPr>
          <w:rFonts w:cs="Times New Roman"/>
          <w:i/>
          <w:color w:val="000000"/>
        </w:rPr>
        <w:t>Proceedings of the National Academy of Sciences</w:t>
      </w:r>
      <w:r w:rsidRPr="00DE0F87">
        <w:rPr>
          <w:rFonts w:cs="Times New Roman"/>
          <w:color w:val="000000"/>
        </w:rPr>
        <w:t xml:space="preserve"> 112, no. 8: 2395-2400. </w:t>
      </w:r>
    </w:p>
    <w:p w14:paraId="322AE4C7" w14:textId="77777777" w:rsidR="002466D4" w:rsidRPr="00DE0F87" w:rsidRDefault="002466D4" w:rsidP="002466D4">
      <w:pPr>
        <w:spacing w:after="240"/>
        <w:ind w:left="720" w:hanging="720"/>
        <w:rPr>
          <w:rFonts w:cs="Times New Roman"/>
          <w:color w:val="000000"/>
        </w:rPr>
      </w:pPr>
      <w:r w:rsidRPr="00DE0F87">
        <w:rPr>
          <w:rFonts w:cs="Times New Roman"/>
          <w:color w:val="000000"/>
        </w:rPr>
        <w:t xml:space="preserve">Hainmueller, Jens, Daniel Hopkins, and Teppei Yamamoto. 2014. “Causal Inference in Conjoint Analysis: Understanding Multidimensional Choices via Stated Preference Experiments.” </w:t>
      </w:r>
      <w:r w:rsidRPr="00DE0F87">
        <w:rPr>
          <w:rFonts w:cs="Times New Roman"/>
          <w:i/>
          <w:iCs/>
          <w:color w:val="000000"/>
        </w:rPr>
        <w:t xml:space="preserve">Political Analysis </w:t>
      </w:r>
      <w:r w:rsidRPr="00DE0F87">
        <w:rPr>
          <w:rFonts w:cs="Times New Roman"/>
          <w:color w:val="000000"/>
        </w:rPr>
        <w:t>22, no. 1: 1-30.</w:t>
      </w:r>
    </w:p>
    <w:p w14:paraId="3297684E" w14:textId="77777777" w:rsidR="002466D4" w:rsidRPr="00DE0F87" w:rsidRDefault="002466D4" w:rsidP="002466D4">
      <w:pPr>
        <w:spacing w:after="240"/>
        <w:ind w:left="720" w:hanging="720"/>
      </w:pPr>
      <w:r w:rsidRPr="00DE0F87">
        <w:t xml:space="preserve">Holsti, Ole R. 2004. </w:t>
      </w:r>
      <w:r w:rsidRPr="00DE0F87">
        <w:rPr>
          <w:i/>
        </w:rPr>
        <w:t>Public Opinion and Foreign Policy</w:t>
      </w:r>
      <w:r w:rsidRPr="00DE0F87">
        <w:t xml:space="preserve">, Revised Edition. Ann Arbor, MI: University of Michigan Press.  </w:t>
      </w:r>
    </w:p>
    <w:p w14:paraId="75895325" w14:textId="77777777" w:rsidR="002466D4" w:rsidRPr="00DE0F87" w:rsidRDefault="002466D4" w:rsidP="002466D4">
      <w:pPr>
        <w:spacing w:after="240"/>
        <w:ind w:left="720" w:hanging="720"/>
        <w:rPr>
          <w:b/>
          <w:bCs/>
        </w:rPr>
      </w:pPr>
      <w:r w:rsidRPr="00DE0F87">
        <w:t>Horiuchi, Yusako, Daniel M. Smith, and Teppei Yamamoto. 2018. “</w:t>
      </w:r>
      <w:r w:rsidRPr="00DE0F87">
        <w:rPr>
          <w:bCs/>
        </w:rPr>
        <w:t xml:space="preserve">Measuring Voters’ Multidimensional Policy Preferences with Conjoint Analysis: Application to Japan’s 2014 Election.” </w:t>
      </w:r>
      <w:r w:rsidRPr="00DE0F87">
        <w:rPr>
          <w:bCs/>
          <w:i/>
        </w:rPr>
        <w:t xml:space="preserve">Political Analysis </w:t>
      </w:r>
      <w:r w:rsidRPr="00DE0F87">
        <w:rPr>
          <w:bCs/>
        </w:rPr>
        <w:t>26: 190-209.</w:t>
      </w:r>
    </w:p>
    <w:p w14:paraId="3047B857" w14:textId="77777777" w:rsidR="002466D4" w:rsidRPr="00DE0F87" w:rsidRDefault="002466D4" w:rsidP="002466D4">
      <w:pPr>
        <w:spacing w:after="240"/>
        <w:ind w:left="720" w:hanging="720"/>
        <w:rPr>
          <w:b/>
          <w:bCs/>
        </w:rPr>
      </w:pPr>
      <w:r w:rsidRPr="00DE0F87">
        <w:t xml:space="preserve">Huth, Paul K. and Todd L. Allee. 2002. </w:t>
      </w:r>
      <w:r w:rsidRPr="00DE0F87">
        <w:rPr>
          <w:bCs/>
          <w:i/>
        </w:rPr>
        <w:t>The Democratic Peace and Territorial Conflict in the Twentieth Century</w:t>
      </w:r>
      <w:r w:rsidRPr="00DE0F87">
        <w:rPr>
          <w:bCs/>
        </w:rPr>
        <w:t xml:space="preserve">. Cambridge, MA: Cambridge University Press. </w:t>
      </w:r>
    </w:p>
    <w:p w14:paraId="4A77ABDC" w14:textId="4F6C05CD" w:rsidR="002466D4" w:rsidRPr="00DE0F87" w:rsidRDefault="002466D4" w:rsidP="002466D4">
      <w:pPr>
        <w:spacing w:after="240"/>
        <w:ind w:left="720" w:hanging="720"/>
        <w:rPr>
          <w:i/>
        </w:rPr>
      </w:pPr>
      <w:r w:rsidRPr="00DE0F87">
        <w:t>Karl</w:t>
      </w:r>
      <w:r w:rsidR="0012481F" w:rsidRPr="00DE0F87">
        <w:t>, Terry.</w:t>
      </w:r>
      <w:r w:rsidRPr="00DE0F87">
        <w:t xml:space="preserve"> 1995</w:t>
      </w:r>
      <w:r w:rsidR="0012481F" w:rsidRPr="00DE0F87">
        <w:t xml:space="preserve">. “The Hybrid Regimes of Central America.” </w:t>
      </w:r>
      <w:r w:rsidR="0012481F" w:rsidRPr="00DE0F87">
        <w:rPr>
          <w:i/>
        </w:rPr>
        <w:t xml:space="preserve">Journal of Democracy </w:t>
      </w:r>
      <w:r w:rsidR="0012481F" w:rsidRPr="00DE0F87">
        <w:t>6, no. 3: 72-86.</w:t>
      </w:r>
    </w:p>
    <w:p w14:paraId="6C08F0FC" w14:textId="77777777" w:rsidR="002466D4" w:rsidRPr="00DE0F87" w:rsidRDefault="002466D4" w:rsidP="002466D4">
      <w:pPr>
        <w:spacing w:after="240"/>
        <w:ind w:left="720" w:hanging="720"/>
        <w:rPr>
          <w:b/>
          <w:bCs/>
        </w:rPr>
      </w:pPr>
      <w:r w:rsidRPr="00DE0F87">
        <w:t xml:space="preserve">Kull, Steven and I.M. Destler. 1999. </w:t>
      </w:r>
      <w:r w:rsidRPr="00DE0F87">
        <w:rPr>
          <w:bCs/>
          <w:i/>
          <w:iCs/>
        </w:rPr>
        <w:t>Misreading the Public: The Myth of a New Isolationism</w:t>
      </w:r>
      <w:r w:rsidRPr="00DE0F87">
        <w:rPr>
          <w:bCs/>
        </w:rPr>
        <w:t xml:space="preserve">. Washington D.C.: Brookings Institution Press. </w:t>
      </w:r>
    </w:p>
    <w:p w14:paraId="2E11DA20" w14:textId="77777777" w:rsidR="002466D4" w:rsidRPr="00DE0F87" w:rsidRDefault="002466D4" w:rsidP="002466D4">
      <w:pPr>
        <w:spacing w:after="240"/>
        <w:ind w:left="720" w:hanging="720"/>
      </w:pPr>
      <w:r w:rsidRPr="00DE0F87">
        <w:t xml:space="preserve">Milam, William B. and Matthew J. Nelson. 2013. “Pakistan's Populist Foreign Policy.” </w:t>
      </w:r>
      <w:r w:rsidRPr="00DE0F87">
        <w:rPr>
          <w:i/>
          <w:iCs/>
        </w:rPr>
        <w:t>Survival: Global Politics and Strategy</w:t>
      </w:r>
      <w:r w:rsidRPr="00DE0F87">
        <w:t xml:space="preserve"> 55, no. 1: 121-134.</w:t>
      </w:r>
    </w:p>
    <w:p w14:paraId="501807DC" w14:textId="77777777" w:rsidR="00D440F8" w:rsidRPr="00DE0F87" w:rsidRDefault="00D440F8" w:rsidP="005B493B">
      <w:pPr>
        <w:spacing w:after="240"/>
        <w:ind w:left="720" w:hanging="720"/>
      </w:pPr>
      <w:r w:rsidRPr="00DE0F87">
        <w:lastRenderedPageBreak/>
        <w:t xml:space="preserve">Maoz, Zeev, Paul L. Johnson, Jasper Kaplan, Fiona Ogunkoya, and Aaron Shreve. 2019. “The Dyadic Militarized Interstate Disputes (MIDs) Dataset Version 3.0: Logic, Characteristics, and Comparisons to Alternative Datasets,” </w:t>
      </w:r>
      <w:r w:rsidRPr="00DE0F87">
        <w:rPr>
          <w:i/>
        </w:rPr>
        <w:t>Journal of Conflict Resolution</w:t>
      </w:r>
      <w:r w:rsidRPr="00DE0F87">
        <w:t xml:space="preserve"> (forthcoming).</w:t>
      </w:r>
    </w:p>
    <w:p w14:paraId="2C1537DE" w14:textId="3B09FA8D" w:rsidR="004013C6" w:rsidRPr="00DE0F87" w:rsidRDefault="004013C6" w:rsidP="005B493B">
      <w:pPr>
        <w:spacing w:after="240"/>
        <w:ind w:left="720" w:hanging="720"/>
      </w:pPr>
      <w:r w:rsidRPr="00DE0F87">
        <w:t xml:space="preserve">Marshall, Monty G. and Keith Jaggers. </w:t>
      </w:r>
      <w:r w:rsidR="00D440F8" w:rsidRPr="00DE0F87">
        <w:t xml:space="preserve">2002. </w:t>
      </w:r>
      <w:r w:rsidRPr="00DE0F87">
        <w:t xml:space="preserve">Polity IV Project: Political Regime Characteristics and Transitions, 1800-2002. Dataset Users’ Manual. University of Maryland, College Park. </w:t>
      </w:r>
      <w:hyperlink r:id="rId18" w:history="1">
        <w:r w:rsidR="005B493B" w:rsidRPr="00DE0F87">
          <w:rPr>
            <w:rStyle w:val="Hyperlink"/>
          </w:rPr>
          <w:t>www.cidcm.umd.edu/inscr/polity</w:t>
        </w:r>
      </w:hyperlink>
      <w:r w:rsidR="00D440F8" w:rsidRPr="00DE0F87">
        <w:rPr>
          <w:rStyle w:val="Hyperlink"/>
        </w:rPr>
        <w:t xml:space="preserve"> </w:t>
      </w:r>
      <w:r w:rsidR="005B493B" w:rsidRPr="00DE0F87">
        <w:t xml:space="preserve"> </w:t>
      </w:r>
    </w:p>
    <w:p w14:paraId="7DE9CAB9" w14:textId="77777777" w:rsidR="002466D4" w:rsidRPr="00DE0F87" w:rsidRDefault="002466D4" w:rsidP="002466D4">
      <w:pPr>
        <w:spacing w:after="240"/>
        <w:ind w:left="720" w:hanging="720"/>
        <w:rPr>
          <w:rFonts w:cs="Times New Roman"/>
          <w:color w:val="000000"/>
        </w:rPr>
      </w:pPr>
      <w:r w:rsidRPr="00DE0F87">
        <w:rPr>
          <w:rFonts w:cs="Times New Roman"/>
          <w:color w:val="000000"/>
        </w:rPr>
        <w:t xml:space="preserve">Meyer, Alexander and Leah R. Rosenzweig. 2016. </w:t>
      </w:r>
      <w:r w:rsidRPr="00DE0F87">
        <w:rPr>
          <w:rFonts w:cs="Times New Roman"/>
          <w:bCs/>
          <w:color w:val="000000"/>
        </w:rPr>
        <w:t>“Conjoint Analysis Tools for Developing Country Contexts.” </w:t>
      </w:r>
      <w:r w:rsidRPr="00DE0F87">
        <w:rPr>
          <w:rFonts w:cs="Times New Roman"/>
          <w:i/>
          <w:iCs/>
          <w:color w:val="000000"/>
        </w:rPr>
        <w:t>The Political Methodologist</w:t>
      </w:r>
      <w:r w:rsidRPr="00DE0F87">
        <w:rPr>
          <w:rFonts w:cs="Times New Roman"/>
          <w:i/>
          <w:color w:val="000000"/>
        </w:rPr>
        <w:t>.</w:t>
      </w:r>
    </w:p>
    <w:p w14:paraId="0D1317E4" w14:textId="77777777" w:rsidR="002466D4" w:rsidRPr="00DE0F87" w:rsidRDefault="002466D4" w:rsidP="002466D4">
      <w:pPr>
        <w:spacing w:after="240"/>
        <w:ind w:left="720" w:hanging="720"/>
        <w:rPr>
          <w:b/>
          <w:bCs/>
        </w:rPr>
      </w:pPr>
      <w:r w:rsidRPr="00DE0F87">
        <w:t>Moravcsik, Andrew. 1997. “</w:t>
      </w:r>
      <w:r w:rsidRPr="00DE0F87">
        <w:rPr>
          <w:bCs/>
        </w:rPr>
        <w:t xml:space="preserve">Taking Preferences Seriously: A Liberal Theory of International Politics.” </w:t>
      </w:r>
      <w:r w:rsidRPr="00DE0F87">
        <w:rPr>
          <w:bCs/>
          <w:i/>
        </w:rPr>
        <w:t>International Organization</w:t>
      </w:r>
      <w:r w:rsidRPr="00DE0F87">
        <w:rPr>
          <w:bCs/>
        </w:rPr>
        <w:t xml:space="preserve"> 51: 513-553.</w:t>
      </w:r>
      <w:r w:rsidRPr="00DE0F87">
        <w:rPr>
          <w:b/>
          <w:bCs/>
        </w:rPr>
        <w:t xml:space="preserve"> </w:t>
      </w:r>
    </w:p>
    <w:p w14:paraId="308842E5" w14:textId="77777777" w:rsidR="002466D4" w:rsidRPr="00DE0F87" w:rsidRDefault="002466D4" w:rsidP="002466D4">
      <w:pPr>
        <w:ind w:left="720" w:hanging="720"/>
        <w:rPr>
          <w:rFonts w:eastAsia="Times New Roman" w:cs="Times New Roman"/>
          <w:sz w:val="20"/>
          <w:szCs w:val="20"/>
        </w:rPr>
      </w:pPr>
      <w:r w:rsidRPr="00DE0F87">
        <w:t>Narang, Vipin and Paul Staniland. 2018. “</w:t>
      </w:r>
      <w:r w:rsidRPr="00DE0F87">
        <w:rPr>
          <w:bCs/>
        </w:rPr>
        <w:t xml:space="preserve">Democratic Accountability and Foreign Security Policy: Theory and Evidence from India.” </w:t>
      </w:r>
      <w:r w:rsidRPr="00DE0F87">
        <w:rPr>
          <w:bCs/>
          <w:i/>
        </w:rPr>
        <w:t xml:space="preserve">Security Studies. </w:t>
      </w:r>
      <w:r w:rsidRPr="00DE0F87">
        <w:rPr>
          <w:rFonts w:eastAsia="Times New Roman" w:cs="Arial"/>
          <w:color w:val="545454"/>
          <w:shd w:val="clear" w:color="auto" w:fill="FFFFFF"/>
        </w:rPr>
        <w:t>Published online: 08 Jan </w:t>
      </w:r>
      <w:r w:rsidRPr="00DE0F87">
        <w:rPr>
          <w:rFonts w:eastAsia="Times New Roman" w:cs="Arial"/>
          <w:bCs/>
          <w:color w:val="6A6A6A"/>
          <w:shd w:val="clear" w:color="auto" w:fill="FFFFFF"/>
        </w:rPr>
        <w:t>2018</w:t>
      </w:r>
    </w:p>
    <w:p w14:paraId="767B2673" w14:textId="77777777" w:rsidR="002466D4" w:rsidRPr="00DE0F87" w:rsidRDefault="002466D4" w:rsidP="002466D4">
      <w:pPr>
        <w:ind w:left="720" w:hanging="720"/>
        <w:rPr>
          <w:rFonts w:eastAsia="Times New Roman" w:cs="Times New Roman"/>
          <w:sz w:val="20"/>
          <w:szCs w:val="20"/>
        </w:rPr>
      </w:pPr>
    </w:p>
    <w:p w14:paraId="6D7F131E" w14:textId="77777777" w:rsidR="002466D4" w:rsidRPr="00DE0F87" w:rsidRDefault="002466D4" w:rsidP="002466D4">
      <w:pPr>
        <w:spacing w:after="240"/>
        <w:ind w:left="720" w:hanging="720"/>
        <w:rPr>
          <w:b/>
          <w:bCs/>
        </w:rPr>
      </w:pPr>
      <w:r w:rsidRPr="00DE0F87">
        <w:t xml:space="preserve">Nayyar, A. H. and Ahmed Salim. 2005. </w:t>
      </w:r>
      <w:r w:rsidRPr="00DE0F87">
        <w:rPr>
          <w:bCs/>
          <w:i/>
        </w:rPr>
        <w:t>The Subtle Subversion:</w:t>
      </w:r>
      <w:r w:rsidRPr="00DE0F87">
        <w:rPr>
          <w:b/>
          <w:bCs/>
          <w:i/>
        </w:rPr>
        <w:t> </w:t>
      </w:r>
      <w:r w:rsidRPr="00DE0F87">
        <w:rPr>
          <w:i/>
        </w:rPr>
        <w:t>The State of Curricula and Textbooks in Pakistan</w:t>
      </w:r>
      <w:r w:rsidRPr="00DE0F87">
        <w:t xml:space="preserve">. Sustainable Development Policy Institute. </w:t>
      </w:r>
    </w:p>
    <w:p w14:paraId="3F0D6427" w14:textId="41AE9FE5" w:rsidR="002466D4" w:rsidRPr="00DE0F87" w:rsidRDefault="002466D4" w:rsidP="002466D4">
      <w:pPr>
        <w:spacing w:after="240"/>
        <w:ind w:left="720" w:hanging="720"/>
      </w:pPr>
      <w:r w:rsidRPr="00DE0F87">
        <w:t>Owen</w:t>
      </w:r>
      <w:r w:rsidR="00E06955" w:rsidRPr="00DE0F87">
        <w:t>, John.</w:t>
      </w:r>
      <w:r w:rsidRPr="00DE0F87">
        <w:t xml:space="preserve"> 1994</w:t>
      </w:r>
      <w:r w:rsidR="00E06955" w:rsidRPr="00DE0F87">
        <w:t xml:space="preserve">. “How Libreralism Produces Democratic Peace.” </w:t>
      </w:r>
      <w:r w:rsidR="00E06955" w:rsidRPr="00DE0F87">
        <w:rPr>
          <w:i/>
        </w:rPr>
        <w:t xml:space="preserve">International Security </w:t>
      </w:r>
      <w:r w:rsidR="00E06955" w:rsidRPr="00DE0F87">
        <w:t xml:space="preserve">19, no. 2 (1994): 87-125. </w:t>
      </w:r>
    </w:p>
    <w:p w14:paraId="7FC8088D" w14:textId="77777777" w:rsidR="002466D4" w:rsidRPr="00DE0F87" w:rsidRDefault="002466D4" w:rsidP="002466D4">
      <w:pPr>
        <w:spacing w:after="240"/>
        <w:ind w:left="720" w:hanging="720"/>
        <w:rPr>
          <w:b/>
          <w:bCs/>
        </w:rPr>
      </w:pPr>
      <w:r w:rsidRPr="00DE0F87">
        <w:t xml:space="preserve">Paul, T.V. 2014. </w:t>
      </w:r>
      <w:r w:rsidRPr="00DE0F87">
        <w:rPr>
          <w:bCs/>
          <w:i/>
          <w:iCs/>
        </w:rPr>
        <w:t>The Warrior State: Pakistan in the Contemporary World</w:t>
      </w:r>
      <w:r w:rsidRPr="00DE0F87">
        <w:rPr>
          <w:bCs/>
          <w:iCs/>
        </w:rPr>
        <w:t xml:space="preserve">. New York, NY: Oxford University Press. </w:t>
      </w:r>
    </w:p>
    <w:p w14:paraId="37FD0801" w14:textId="77777777" w:rsidR="002466D4" w:rsidRPr="00DE0F87" w:rsidRDefault="002466D4" w:rsidP="002466D4">
      <w:pPr>
        <w:spacing w:after="240"/>
        <w:ind w:left="720" w:hanging="720"/>
        <w:rPr>
          <w:b/>
          <w:bCs/>
          <w:i/>
        </w:rPr>
      </w:pPr>
      <w:r w:rsidRPr="00DE0F87">
        <w:t>Powlick, Philip J. 1991.</w:t>
      </w:r>
      <w:r w:rsidRPr="00DE0F87">
        <w:rPr>
          <w:rFonts w:eastAsia="Times New Roman" w:cs="Arial"/>
          <w:color w:val="555555"/>
          <w:kern w:val="36"/>
          <w:sz w:val="29"/>
          <w:szCs w:val="29"/>
        </w:rPr>
        <w:t xml:space="preserve"> “</w:t>
      </w:r>
      <w:r w:rsidRPr="00DE0F87">
        <w:rPr>
          <w:bCs/>
        </w:rPr>
        <w:t xml:space="preserve">The Attitudinal Bases for Responsiveness to Public Opinion among American Foreign Policy Officials.” </w:t>
      </w:r>
      <w:r w:rsidRPr="00DE0F87">
        <w:rPr>
          <w:bCs/>
          <w:i/>
        </w:rPr>
        <w:t xml:space="preserve">Journal of Conflict Resolution </w:t>
      </w:r>
      <w:r w:rsidRPr="00DE0F87">
        <w:rPr>
          <w:bCs/>
        </w:rPr>
        <w:t>35, no. 4: 611-641.</w:t>
      </w:r>
    </w:p>
    <w:p w14:paraId="0128CEBB" w14:textId="77777777" w:rsidR="002466D4" w:rsidRPr="00DE0F87" w:rsidRDefault="002466D4" w:rsidP="002466D4">
      <w:pPr>
        <w:spacing w:after="240"/>
        <w:ind w:left="720" w:hanging="720"/>
      </w:pPr>
      <w:r w:rsidRPr="00DE0F87">
        <w:t xml:space="preserve">Powlick, Philip J. 1995. “The Sources of Public Opinion for American Foreign Policy Officials.” </w:t>
      </w:r>
      <w:r w:rsidRPr="00DE0F87">
        <w:rPr>
          <w:i/>
        </w:rPr>
        <w:t xml:space="preserve">International Studies Quarterly </w:t>
      </w:r>
      <w:r w:rsidRPr="00DE0F87">
        <w:t>39, no. 4: 427-451.</w:t>
      </w:r>
    </w:p>
    <w:p w14:paraId="158F9089" w14:textId="77777777" w:rsidR="002466D4" w:rsidRPr="00DE0F87" w:rsidRDefault="002466D4" w:rsidP="002466D4">
      <w:pPr>
        <w:spacing w:after="240"/>
        <w:ind w:left="720" w:hanging="720"/>
        <w:rPr>
          <w:b/>
          <w:bCs/>
        </w:rPr>
      </w:pPr>
      <w:r w:rsidRPr="00DE0F87">
        <w:t>Schultz, Kenneth. 1999. “</w:t>
      </w:r>
      <w:r w:rsidRPr="00DE0F87">
        <w:rPr>
          <w:bCs/>
        </w:rPr>
        <w:t xml:space="preserve">Do Democratic Institutions Constrain or Inform? Contrasting Two Institutional Perspectives on Democracy and War.” </w:t>
      </w:r>
      <w:r w:rsidRPr="00DE0F87">
        <w:rPr>
          <w:bCs/>
          <w:i/>
        </w:rPr>
        <w:t xml:space="preserve">International Organization </w:t>
      </w:r>
      <w:r w:rsidRPr="00DE0F87">
        <w:rPr>
          <w:bCs/>
        </w:rPr>
        <w:t>53, no. 2: 233-266.</w:t>
      </w:r>
    </w:p>
    <w:p w14:paraId="3FA89EE1" w14:textId="77777777" w:rsidR="002466D4" w:rsidRPr="00DE0F87" w:rsidRDefault="002466D4" w:rsidP="002466D4">
      <w:pPr>
        <w:spacing w:after="240"/>
        <w:ind w:left="720" w:hanging="720"/>
      </w:pPr>
      <w:r w:rsidRPr="00DE0F87">
        <w:t xml:space="preserve">Shah, Aqil. 2014. </w:t>
      </w:r>
      <w:r w:rsidRPr="00DE0F87">
        <w:rPr>
          <w:i/>
        </w:rPr>
        <w:t xml:space="preserve">The Army and Democracy: Military Politics in Pakistan. </w:t>
      </w:r>
      <w:r w:rsidRPr="00DE0F87">
        <w:t xml:space="preserve">Cambridge, MA: Harvard University Press. </w:t>
      </w:r>
    </w:p>
    <w:p w14:paraId="42E3EB2D" w14:textId="77777777" w:rsidR="002466D4" w:rsidRPr="00DE0F87" w:rsidRDefault="002466D4" w:rsidP="002466D4">
      <w:pPr>
        <w:spacing w:after="240"/>
        <w:ind w:left="720" w:hanging="720"/>
      </w:pPr>
      <w:r w:rsidRPr="00DE0F87">
        <w:t xml:space="preserve">Shefter, Martin. 1977. “Party and Patronage: Germany, England, and Italy.” </w:t>
      </w:r>
      <w:r w:rsidRPr="00DE0F87">
        <w:rPr>
          <w:i/>
        </w:rPr>
        <w:t xml:space="preserve">Politics and Society </w:t>
      </w:r>
      <w:r w:rsidRPr="00DE0F87">
        <w:t xml:space="preserve">7, no. 4: 403-451. </w:t>
      </w:r>
    </w:p>
    <w:p w14:paraId="3CC1FFCE" w14:textId="77777777" w:rsidR="002466D4" w:rsidRPr="00DE0F87" w:rsidRDefault="002466D4" w:rsidP="002466D4">
      <w:pPr>
        <w:spacing w:after="240"/>
        <w:ind w:left="720" w:hanging="720"/>
      </w:pPr>
      <w:r w:rsidRPr="00DE0F87">
        <w:t xml:space="preserve">Snyder, Jack. 2000. </w:t>
      </w:r>
      <w:r w:rsidRPr="00DE0F87">
        <w:rPr>
          <w:i/>
        </w:rPr>
        <w:t xml:space="preserve">From Voting to Violence: Democratization and Nationalist Conflict. </w:t>
      </w:r>
      <w:r w:rsidRPr="00DE0F87">
        <w:t xml:space="preserve">New York, NY: W.W. Norton &amp; Company. </w:t>
      </w:r>
    </w:p>
    <w:p w14:paraId="689F1E44" w14:textId="3FED1D0C" w:rsidR="00E06955" w:rsidRPr="00DE0F87" w:rsidRDefault="00E06955" w:rsidP="002466D4">
      <w:pPr>
        <w:spacing w:after="240"/>
        <w:ind w:left="720" w:hanging="720"/>
      </w:pPr>
      <w:r w:rsidRPr="00DE0F87">
        <w:t xml:space="preserve">Valenzuela, J. Samuel. 1992. “Democratic Consolidation in Post-Transitional Settings: Notion, Process, and Facilitating Conditions.” In </w:t>
      </w:r>
      <w:r w:rsidRPr="00DE0F87">
        <w:rPr>
          <w:i/>
        </w:rPr>
        <w:t>Issues in Democratic Consolidation: The New South American Democracies in Comparative Perspective</w:t>
      </w:r>
      <w:r w:rsidRPr="00DE0F87">
        <w:t>, edited by Scott Mainwaring, Guillermo O'Donnell, and J. Samuel Valenzuela, 57-104. Notre Dame, IN: University of Notre Dame Press.</w:t>
      </w:r>
    </w:p>
    <w:p w14:paraId="240FA2FD" w14:textId="3B58FD6E" w:rsidR="002466D4" w:rsidRPr="00DE0F87" w:rsidRDefault="002466D4" w:rsidP="002466D4">
      <w:pPr>
        <w:spacing w:after="240"/>
        <w:ind w:left="720" w:hanging="720"/>
      </w:pPr>
      <w:r w:rsidRPr="00DE0F87">
        <w:t xml:space="preserve">Valeriano, Brandon. 2013. </w:t>
      </w:r>
      <w:r w:rsidRPr="00DE0F87">
        <w:rPr>
          <w:i/>
        </w:rPr>
        <w:t>Becoming Rivals: The Process of Interstate Rivalry Development</w:t>
      </w:r>
      <w:r w:rsidRPr="00DE0F87">
        <w:t xml:space="preserve">. New York, NY: Routledge. </w:t>
      </w:r>
    </w:p>
    <w:p w14:paraId="06EC96DC" w14:textId="77777777" w:rsidR="002466D4" w:rsidRPr="00DE0F87" w:rsidRDefault="002466D4" w:rsidP="002466D4">
      <w:pPr>
        <w:spacing w:after="240"/>
        <w:ind w:left="720" w:hanging="720"/>
      </w:pPr>
      <w:r w:rsidRPr="00DE0F87">
        <w:t xml:space="preserve">Waltz, Kenneth. 1959. </w:t>
      </w:r>
      <w:r w:rsidRPr="00DE0F87">
        <w:rPr>
          <w:i/>
        </w:rPr>
        <w:t xml:space="preserve">Man, The State, and War: A Theoretical Analysis. </w:t>
      </w:r>
      <w:r w:rsidRPr="00DE0F87">
        <w:t xml:space="preserve">Cambridge, MA: Cambridge University Press. </w:t>
      </w:r>
    </w:p>
    <w:p w14:paraId="29DD7DB3" w14:textId="1BC0994D" w:rsidR="00B8152F" w:rsidRPr="00DE0F87" w:rsidRDefault="002466D4" w:rsidP="00E00157">
      <w:pPr>
        <w:spacing w:after="240"/>
        <w:ind w:left="720" w:hanging="720"/>
        <w:rPr>
          <w:bCs/>
        </w:rPr>
      </w:pPr>
      <w:r w:rsidRPr="00DE0F87">
        <w:t xml:space="preserve">Wittkopf, Eugene R. 1990. </w:t>
      </w:r>
      <w:r w:rsidRPr="00DE0F87">
        <w:rPr>
          <w:bCs/>
          <w:i/>
        </w:rPr>
        <w:t>Faces of Internationalism: Public Opinion and American Foreign Policy</w:t>
      </w:r>
      <w:r w:rsidRPr="00DE0F87">
        <w:rPr>
          <w:bCs/>
        </w:rPr>
        <w:t xml:space="preserve">. Durham, NC:  Duke University Press. </w:t>
      </w:r>
    </w:p>
    <w:p w14:paraId="46C5DFA3" w14:textId="77777777" w:rsidR="00B8152F" w:rsidRPr="00DE0F87" w:rsidRDefault="00B8152F">
      <w:pPr>
        <w:rPr>
          <w:bCs/>
        </w:rPr>
      </w:pPr>
      <w:r w:rsidRPr="00DE0F87">
        <w:rPr>
          <w:bCs/>
        </w:rPr>
        <w:br w:type="page"/>
      </w:r>
    </w:p>
    <w:p w14:paraId="1898DEBD" w14:textId="77777777" w:rsidR="00B8152F" w:rsidRPr="00DE0F87" w:rsidRDefault="00B8152F" w:rsidP="00B8152F">
      <w:pPr>
        <w:rPr>
          <w:b/>
        </w:rPr>
      </w:pPr>
      <w:r w:rsidRPr="00DE0F87">
        <w:rPr>
          <w:b/>
        </w:rPr>
        <w:t>Appendix A</w:t>
      </w:r>
    </w:p>
    <w:p w14:paraId="3BA5B9A0" w14:textId="77777777" w:rsidR="00B8152F" w:rsidRPr="00DE0F87" w:rsidRDefault="00B8152F" w:rsidP="00B8152F"/>
    <w:p w14:paraId="5FCEF51B" w14:textId="77777777" w:rsidR="00B8152F" w:rsidRPr="00DE0F87" w:rsidRDefault="00B8152F" w:rsidP="00B8152F">
      <w:pPr>
        <w:widowControl w:val="0"/>
        <w:autoSpaceDE w:val="0"/>
        <w:autoSpaceDN w:val="0"/>
        <w:adjustRightInd w:val="0"/>
        <w:jc w:val="center"/>
        <w:rPr>
          <w:rFonts w:cs="Times New Roman"/>
          <w:color w:val="000000"/>
        </w:rPr>
      </w:pPr>
    </w:p>
    <w:p w14:paraId="219DFFAD" w14:textId="77777777" w:rsidR="00B8152F" w:rsidRPr="00DE0F87" w:rsidRDefault="00B8152F" w:rsidP="00B8152F">
      <w:pPr>
        <w:widowControl w:val="0"/>
        <w:autoSpaceDE w:val="0"/>
        <w:autoSpaceDN w:val="0"/>
        <w:adjustRightInd w:val="0"/>
        <w:jc w:val="center"/>
        <w:rPr>
          <w:rFonts w:cs="Times New Roman"/>
          <w:b/>
          <w:color w:val="000000"/>
        </w:rPr>
      </w:pPr>
      <w:r w:rsidRPr="00DE0F87">
        <w:rPr>
          <w:rFonts w:cs="Times New Roman"/>
          <w:b/>
          <w:color w:val="000000"/>
        </w:rPr>
        <w:t>Table A1: Attributes for Candidate Profiles in Conjoint Experiment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B8152F" w:rsidRPr="00DE0F87" w14:paraId="0AD71092" w14:textId="77777777" w:rsidTr="00AA4F40">
        <w:tc>
          <w:tcPr>
            <w:tcW w:w="4428" w:type="dxa"/>
            <w:tcBorders>
              <w:top w:val="single" w:sz="4" w:space="0" w:color="auto"/>
              <w:left w:val="single" w:sz="4" w:space="0" w:color="auto"/>
              <w:bottom w:val="single" w:sz="4" w:space="0" w:color="auto"/>
            </w:tcBorders>
          </w:tcPr>
          <w:p w14:paraId="456654C8"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 xml:space="preserve">Attributes </w:t>
            </w:r>
          </w:p>
        </w:tc>
        <w:tc>
          <w:tcPr>
            <w:tcW w:w="4428" w:type="dxa"/>
            <w:tcBorders>
              <w:top w:val="single" w:sz="4" w:space="0" w:color="auto"/>
              <w:bottom w:val="single" w:sz="4" w:space="0" w:color="auto"/>
              <w:right w:val="single" w:sz="4" w:space="0" w:color="auto"/>
            </w:tcBorders>
          </w:tcPr>
          <w:p w14:paraId="01CF5AB2"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Values</w:t>
            </w:r>
          </w:p>
        </w:tc>
      </w:tr>
      <w:tr w:rsidR="00B8152F" w:rsidRPr="00DE0F87" w14:paraId="342B6547" w14:textId="77777777" w:rsidTr="00AA4F40">
        <w:tc>
          <w:tcPr>
            <w:tcW w:w="4428" w:type="dxa"/>
            <w:tcBorders>
              <w:top w:val="single" w:sz="4" w:space="0" w:color="auto"/>
              <w:left w:val="single" w:sz="4" w:space="0" w:color="auto"/>
            </w:tcBorders>
          </w:tcPr>
          <w:p w14:paraId="77A36377" w14:textId="77777777" w:rsidR="00B8152F" w:rsidRPr="00DE0F87" w:rsidRDefault="00B8152F" w:rsidP="00AA4F40">
            <w:pPr>
              <w:widowControl w:val="0"/>
              <w:autoSpaceDE w:val="0"/>
              <w:autoSpaceDN w:val="0"/>
              <w:adjustRightInd w:val="0"/>
              <w:ind w:right="1062"/>
              <w:jc w:val="both"/>
              <w:rPr>
                <w:rFonts w:cs="Times New Roman"/>
                <w:color w:val="000000"/>
              </w:rPr>
            </w:pPr>
            <w:r w:rsidRPr="00DE0F87">
              <w:rPr>
                <w:rFonts w:cs="Times New Roman"/>
                <w:color w:val="000000"/>
              </w:rPr>
              <w:t>Party</w:t>
            </w:r>
          </w:p>
        </w:tc>
        <w:tc>
          <w:tcPr>
            <w:tcW w:w="4428" w:type="dxa"/>
            <w:tcBorders>
              <w:top w:val="single" w:sz="4" w:space="0" w:color="auto"/>
              <w:right w:val="single" w:sz="4" w:space="0" w:color="auto"/>
            </w:tcBorders>
          </w:tcPr>
          <w:p w14:paraId="522BC66E"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Pakistan People’s Party (PPP)</w:t>
            </w:r>
          </w:p>
          <w:p w14:paraId="74683E67"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Pakistan Tehreek-e-Insaaf (PTI)</w:t>
            </w:r>
          </w:p>
          <w:p w14:paraId="5E2EEA74"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Pakistan Muslim League-Nawaz (PML-N)</w:t>
            </w:r>
          </w:p>
          <w:p w14:paraId="48E559DA"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 xml:space="preserve">Independent </w:t>
            </w:r>
          </w:p>
          <w:p w14:paraId="21B4E7C0" w14:textId="77777777" w:rsidR="00B8152F" w:rsidRPr="00DE0F87" w:rsidRDefault="00B8152F" w:rsidP="00AA4F40">
            <w:pPr>
              <w:widowControl w:val="0"/>
              <w:autoSpaceDE w:val="0"/>
              <w:autoSpaceDN w:val="0"/>
              <w:adjustRightInd w:val="0"/>
              <w:jc w:val="both"/>
              <w:rPr>
                <w:rFonts w:cs="Times New Roman"/>
                <w:color w:val="000000"/>
              </w:rPr>
            </w:pPr>
          </w:p>
        </w:tc>
      </w:tr>
      <w:tr w:rsidR="00B8152F" w:rsidRPr="00DE0F87" w14:paraId="1D7346CE" w14:textId="77777777" w:rsidTr="00AA4F40">
        <w:tc>
          <w:tcPr>
            <w:tcW w:w="4428" w:type="dxa"/>
            <w:tcBorders>
              <w:left w:val="single" w:sz="4" w:space="0" w:color="auto"/>
            </w:tcBorders>
          </w:tcPr>
          <w:p w14:paraId="7FD914EE"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 xml:space="preserve">Biradari support (in Punjab, </w:t>
            </w:r>
          </w:p>
          <w:p w14:paraId="4604DAE2"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KP, and rural Sindh)</w:t>
            </w:r>
          </w:p>
          <w:p w14:paraId="434DE3A6" w14:textId="77777777" w:rsidR="00B8152F" w:rsidRPr="00DE0F87" w:rsidRDefault="00B8152F" w:rsidP="00AA4F40">
            <w:pPr>
              <w:widowControl w:val="0"/>
              <w:autoSpaceDE w:val="0"/>
              <w:autoSpaceDN w:val="0"/>
              <w:adjustRightInd w:val="0"/>
              <w:jc w:val="both"/>
              <w:rPr>
                <w:rFonts w:cs="Times New Roman"/>
                <w:color w:val="000000"/>
              </w:rPr>
            </w:pPr>
          </w:p>
          <w:p w14:paraId="1E231F17" w14:textId="77777777" w:rsidR="00B8152F" w:rsidRPr="00DE0F87" w:rsidRDefault="00B8152F" w:rsidP="00AA4F40">
            <w:pPr>
              <w:widowControl w:val="0"/>
              <w:autoSpaceDE w:val="0"/>
              <w:autoSpaceDN w:val="0"/>
              <w:adjustRightInd w:val="0"/>
              <w:jc w:val="both"/>
              <w:rPr>
                <w:rFonts w:cs="Times New Roman"/>
                <w:color w:val="000000"/>
              </w:rPr>
            </w:pPr>
          </w:p>
          <w:p w14:paraId="446C6948" w14:textId="77777777" w:rsidR="00B8152F" w:rsidRPr="00DE0F87" w:rsidRDefault="00B8152F" w:rsidP="00AA4F40">
            <w:pPr>
              <w:widowControl w:val="0"/>
              <w:autoSpaceDE w:val="0"/>
              <w:autoSpaceDN w:val="0"/>
              <w:adjustRightInd w:val="0"/>
              <w:jc w:val="both"/>
              <w:rPr>
                <w:rFonts w:cs="Times New Roman"/>
                <w:color w:val="000000"/>
              </w:rPr>
            </w:pPr>
          </w:p>
          <w:p w14:paraId="0E0FC447"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OR</w:t>
            </w:r>
          </w:p>
          <w:p w14:paraId="0DE99876" w14:textId="77777777" w:rsidR="00B8152F" w:rsidRPr="00DE0F87" w:rsidRDefault="00B8152F" w:rsidP="00AA4F40">
            <w:pPr>
              <w:widowControl w:val="0"/>
              <w:autoSpaceDE w:val="0"/>
              <w:autoSpaceDN w:val="0"/>
              <w:adjustRightInd w:val="0"/>
              <w:jc w:val="both"/>
              <w:rPr>
                <w:rFonts w:cs="Times New Roman"/>
                <w:color w:val="000000"/>
              </w:rPr>
            </w:pPr>
          </w:p>
          <w:p w14:paraId="558A90FA"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 xml:space="preserve">Ethnicity (in Karachi) </w:t>
            </w:r>
          </w:p>
          <w:p w14:paraId="3FE8A3CF" w14:textId="77777777" w:rsidR="00B8152F" w:rsidRPr="00DE0F87" w:rsidRDefault="00B8152F" w:rsidP="00AA4F40">
            <w:pPr>
              <w:widowControl w:val="0"/>
              <w:autoSpaceDE w:val="0"/>
              <w:autoSpaceDN w:val="0"/>
              <w:adjustRightInd w:val="0"/>
              <w:jc w:val="both"/>
              <w:rPr>
                <w:rFonts w:cs="Times New Roman"/>
                <w:color w:val="000000"/>
              </w:rPr>
            </w:pPr>
          </w:p>
        </w:tc>
        <w:tc>
          <w:tcPr>
            <w:tcW w:w="4428" w:type="dxa"/>
            <w:tcBorders>
              <w:right w:val="single" w:sz="4" w:space="0" w:color="auto"/>
            </w:tcBorders>
          </w:tcPr>
          <w:p w14:paraId="5AE0FFA2" w14:textId="77777777" w:rsidR="00B8152F" w:rsidRPr="00DE0F87" w:rsidRDefault="00B8152F" w:rsidP="00AA4F40">
            <w:pPr>
              <w:widowControl w:val="0"/>
              <w:autoSpaceDE w:val="0"/>
              <w:autoSpaceDN w:val="0"/>
              <w:adjustRightInd w:val="0"/>
              <w:jc w:val="both"/>
              <w:rPr>
                <w:rFonts w:cs="Times New Roman"/>
              </w:rPr>
            </w:pPr>
            <w:r w:rsidRPr="00DE0F87">
              <w:rPr>
                <w:rFonts w:cs="Times New Roman"/>
              </w:rPr>
              <w:t xml:space="preserve">Your biradari </w:t>
            </w:r>
            <w:r w:rsidRPr="00DE0F87">
              <w:rPr>
                <w:rFonts w:cs="Times New Roman"/>
                <w:u w:val="single"/>
              </w:rPr>
              <w:t>has</w:t>
            </w:r>
            <w:r w:rsidRPr="00DE0F87">
              <w:rPr>
                <w:rFonts w:cs="Times New Roman"/>
              </w:rPr>
              <w:t xml:space="preserve"> decided to put its vote behind this candidate </w:t>
            </w:r>
          </w:p>
          <w:p w14:paraId="04BBD5FA" w14:textId="77777777" w:rsidR="00B8152F" w:rsidRPr="00DE0F87" w:rsidRDefault="00B8152F" w:rsidP="00AA4F40">
            <w:pPr>
              <w:widowControl w:val="0"/>
              <w:autoSpaceDE w:val="0"/>
              <w:autoSpaceDN w:val="0"/>
              <w:adjustRightInd w:val="0"/>
              <w:jc w:val="both"/>
              <w:rPr>
                <w:rFonts w:cs="Times New Roman"/>
              </w:rPr>
            </w:pPr>
            <w:r w:rsidRPr="00DE0F87">
              <w:rPr>
                <w:rFonts w:cs="Times New Roman"/>
              </w:rPr>
              <w:t xml:space="preserve">Your biradari has decided </w:t>
            </w:r>
            <w:r w:rsidRPr="00DE0F87">
              <w:rPr>
                <w:rFonts w:cs="Times New Roman"/>
                <w:u w:val="single"/>
              </w:rPr>
              <w:t xml:space="preserve">not </w:t>
            </w:r>
            <w:r w:rsidRPr="00DE0F87">
              <w:rPr>
                <w:rFonts w:cs="Times New Roman"/>
              </w:rPr>
              <w:t xml:space="preserve">to put its vote behind this candidate </w:t>
            </w:r>
          </w:p>
          <w:p w14:paraId="350C8F6B" w14:textId="77777777" w:rsidR="00B8152F" w:rsidRPr="00DE0F87" w:rsidRDefault="00B8152F" w:rsidP="00AA4F40">
            <w:pPr>
              <w:widowControl w:val="0"/>
              <w:autoSpaceDE w:val="0"/>
              <w:autoSpaceDN w:val="0"/>
              <w:adjustRightInd w:val="0"/>
              <w:jc w:val="both"/>
              <w:rPr>
                <w:rFonts w:cs="Times New Roman"/>
              </w:rPr>
            </w:pPr>
          </w:p>
          <w:p w14:paraId="3DE6CD2B" w14:textId="77777777" w:rsidR="00B8152F" w:rsidRPr="00DE0F87" w:rsidRDefault="00B8152F" w:rsidP="00AA4F40">
            <w:pPr>
              <w:widowControl w:val="0"/>
              <w:autoSpaceDE w:val="0"/>
              <w:autoSpaceDN w:val="0"/>
              <w:adjustRightInd w:val="0"/>
              <w:jc w:val="both"/>
              <w:rPr>
                <w:rFonts w:cs="Times New Roman"/>
              </w:rPr>
            </w:pPr>
          </w:p>
          <w:p w14:paraId="5A59C788" w14:textId="77777777" w:rsidR="00B8152F" w:rsidRPr="00DE0F87" w:rsidRDefault="00B8152F" w:rsidP="00AA4F40">
            <w:pPr>
              <w:widowControl w:val="0"/>
              <w:autoSpaceDE w:val="0"/>
              <w:autoSpaceDN w:val="0"/>
              <w:adjustRightInd w:val="0"/>
              <w:jc w:val="both"/>
              <w:rPr>
                <w:rFonts w:cs="Times New Roman"/>
              </w:rPr>
            </w:pPr>
          </w:p>
          <w:p w14:paraId="41488F3D" w14:textId="77777777" w:rsidR="00B8152F" w:rsidRPr="00DE0F87" w:rsidRDefault="00B8152F" w:rsidP="00AA4F40">
            <w:pPr>
              <w:widowControl w:val="0"/>
              <w:autoSpaceDE w:val="0"/>
              <w:autoSpaceDN w:val="0"/>
              <w:adjustRightInd w:val="0"/>
              <w:jc w:val="both"/>
              <w:rPr>
                <w:rFonts w:cs="Times New Roman"/>
              </w:rPr>
            </w:pPr>
            <w:r w:rsidRPr="00DE0F87">
              <w:rPr>
                <w:rFonts w:cs="Times New Roman"/>
              </w:rPr>
              <w:t>Sindhi (if PPP)</w:t>
            </w:r>
          </w:p>
          <w:p w14:paraId="17ABE10B" w14:textId="77777777" w:rsidR="00B8152F" w:rsidRPr="00DE0F87" w:rsidRDefault="00B8152F" w:rsidP="00AA4F40">
            <w:pPr>
              <w:widowControl w:val="0"/>
              <w:autoSpaceDE w:val="0"/>
              <w:autoSpaceDN w:val="0"/>
              <w:adjustRightInd w:val="0"/>
              <w:jc w:val="both"/>
              <w:rPr>
                <w:rFonts w:cs="Times New Roman"/>
              </w:rPr>
            </w:pPr>
            <w:r w:rsidRPr="00DE0F87">
              <w:rPr>
                <w:rFonts w:cs="Times New Roman"/>
              </w:rPr>
              <w:t>Pathan (if ANP)</w:t>
            </w:r>
          </w:p>
          <w:p w14:paraId="37E51A38" w14:textId="77777777" w:rsidR="00B8152F" w:rsidRPr="00DE0F87" w:rsidRDefault="00B8152F" w:rsidP="00AA4F40">
            <w:pPr>
              <w:widowControl w:val="0"/>
              <w:autoSpaceDE w:val="0"/>
              <w:autoSpaceDN w:val="0"/>
              <w:adjustRightInd w:val="0"/>
              <w:jc w:val="both"/>
              <w:rPr>
                <w:rFonts w:cs="Times New Roman"/>
              </w:rPr>
            </w:pPr>
            <w:r w:rsidRPr="00DE0F87">
              <w:rPr>
                <w:rFonts w:cs="Times New Roman"/>
              </w:rPr>
              <w:t>Muhajir (if MQM)</w:t>
            </w:r>
          </w:p>
          <w:p w14:paraId="6B2BAB29" w14:textId="77777777" w:rsidR="00B8152F" w:rsidRPr="00DE0F87" w:rsidRDefault="00B8152F" w:rsidP="00AA4F40">
            <w:pPr>
              <w:widowControl w:val="0"/>
              <w:autoSpaceDE w:val="0"/>
              <w:autoSpaceDN w:val="0"/>
              <w:adjustRightInd w:val="0"/>
              <w:jc w:val="both"/>
              <w:rPr>
                <w:rFonts w:cs="Times New Roman"/>
              </w:rPr>
            </w:pPr>
            <w:r w:rsidRPr="00DE0F87">
              <w:rPr>
                <w:rFonts w:cs="Times New Roman"/>
              </w:rPr>
              <w:t>Sindhi/Pathan/Muhajir (if PTI)</w:t>
            </w:r>
          </w:p>
          <w:p w14:paraId="0552356A" w14:textId="77777777" w:rsidR="00B8152F" w:rsidRPr="00DE0F87" w:rsidRDefault="00B8152F" w:rsidP="00AA4F40">
            <w:pPr>
              <w:widowControl w:val="0"/>
              <w:autoSpaceDE w:val="0"/>
              <w:autoSpaceDN w:val="0"/>
              <w:adjustRightInd w:val="0"/>
              <w:jc w:val="both"/>
              <w:rPr>
                <w:rFonts w:cs="Times New Roman"/>
              </w:rPr>
            </w:pPr>
          </w:p>
          <w:p w14:paraId="3DD7DE2D" w14:textId="77777777" w:rsidR="00B8152F" w:rsidRPr="00DE0F87" w:rsidRDefault="00B8152F" w:rsidP="00AA4F40">
            <w:pPr>
              <w:widowControl w:val="0"/>
              <w:autoSpaceDE w:val="0"/>
              <w:autoSpaceDN w:val="0"/>
              <w:adjustRightInd w:val="0"/>
              <w:jc w:val="both"/>
              <w:rPr>
                <w:rFonts w:cs="Times New Roman"/>
              </w:rPr>
            </w:pPr>
          </w:p>
        </w:tc>
      </w:tr>
      <w:tr w:rsidR="00B8152F" w:rsidRPr="00DE0F87" w14:paraId="3D47D5D5" w14:textId="77777777" w:rsidTr="00AA4F40">
        <w:tc>
          <w:tcPr>
            <w:tcW w:w="4428" w:type="dxa"/>
            <w:tcBorders>
              <w:left w:val="single" w:sz="4" w:space="0" w:color="auto"/>
            </w:tcBorders>
          </w:tcPr>
          <w:p w14:paraId="6A701A3C"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Election campaign/violence</w:t>
            </w:r>
          </w:p>
        </w:tc>
        <w:tc>
          <w:tcPr>
            <w:tcW w:w="4428" w:type="dxa"/>
            <w:tcBorders>
              <w:right w:val="single" w:sz="4" w:space="0" w:color="auto"/>
            </w:tcBorders>
          </w:tcPr>
          <w:p w14:paraId="69AB61FC" w14:textId="77777777" w:rsidR="00B8152F" w:rsidRPr="00DE0F87" w:rsidRDefault="00B8152F" w:rsidP="00AA4F40">
            <w:pPr>
              <w:widowControl w:val="0"/>
              <w:autoSpaceDE w:val="0"/>
              <w:autoSpaceDN w:val="0"/>
              <w:adjustRightInd w:val="0"/>
              <w:jc w:val="both"/>
              <w:rPr>
                <w:rFonts w:cs="Times New Roman"/>
                <w:u w:val="single"/>
              </w:rPr>
            </w:pPr>
            <w:r w:rsidRPr="00DE0F87">
              <w:rPr>
                <w:rFonts w:cs="Times New Roman"/>
              </w:rPr>
              <w:t>During the last election, the candidate hired goondas (thugs) to intimidate voters</w:t>
            </w:r>
            <w:r w:rsidRPr="00DE0F87">
              <w:rPr>
                <w:rFonts w:cs="Times New Roman"/>
                <w:u w:val="single"/>
              </w:rPr>
              <w:t xml:space="preserve">          </w:t>
            </w:r>
          </w:p>
          <w:p w14:paraId="6EDAF9DA" w14:textId="77777777" w:rsidR="00B8152F" w:rsidRPr="00DE0F87" w:rsidRDefault="00B8152F" w:rsidP="00AA4F40">
            <w:pPr>
              <w:widowControl w:val="0"/>
              <w:autoSpaceDE w:val="0"/>
              <w:autoSpaceDN w:val="0"/>
              <w:adjustRightInd w:val="0"/>
              <w:jc w:val="both"/>
              <w:rPr>
                <w:rFonts w:cs="Times New Roman"/>
              </w:rPr>
            </w:pPr>
            <w:r w:rsidRPr="00DE0F87">
              <w:rPr>
                <w:rFonts w:cs="Times New Roman"/>
              </w:rPr>
              <w:t>During the last election, the candidate ran a peaceful campaign</w:t>
            </w:r>
          </w:p>
          <w:p w14:paraId="61B02351" w14:textId="77777777" w:rsidR="00B8152F" w:rsidRPr="00DE0F87" w:rsidRDefault="00B8152F" w:rsidP="00AA4F40">
            <w:pPr>
              <w:widowControl w:val="0"/>
              <w:autoSpaceDE w:val="0"/>
              <w:autoSpaceDN w:val="0"/>
              <w:adjustRightInd w:val="0"/>
              <w:jc w:val="both"/>
              <w:rPr>
                <w:rFonts w:cs="Times New Roman"/>
                <w:color w:val="000000"/>
              </w:rPr>
            </w:pPr>
          </w:p>
        </w:tc>
      </w:tr>
      <w:tr w:rsidR="00B8152F" w:rsidRPr="00DE0F87" w14:paraId="62E19088" w14:textId="77777777" w:rsidTr="00AA4F40">
        <w:tc>
          <w:tcPr>
            <w:tcW w:w="4428" w:type="dxa"/>
            <w:tcBorders>
              <w:left w:val="single" w:sz="4" w:space="0" w:color="auto"/>
            </w:tcBorders>
          </w:tcPr>
          <w:p w14:paraId="07E32C71"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Programmatic policies</w:t>
            </w:r>
          </w:p>
        </w:tc>
        <w:tc>
          <w:tcPr>
            <w:tcW w:w="4428" w:type="dxa"/>
            <w:tcBorders>
              <w:right w:val="single" w:sz="4" w:space="0" w:color="auto"/>
            </w:tcBorders>
          </w:tcPr>
          <w:p w14:paraId="312C9948"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 xml:space="preserve">The candidate vows to improve education in Pakistan </w:t>
            </w:r>
          </w:p>
          <w:p w14:paraId="17013BC5"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The candidate vows to favor you and your family in solving any thana-kutcheri problems</w:t>
            </w:r>
          </w:p>
          <w:p w14:paraId="255EBB87"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The candidate vows to favor you and your family in providing jobs</w:t>
            </w:r>
          </w:p>
          <w:p w14:paraId="3E4CDE0B"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 xml:space="preserve">The candidate vows to reduce corruption in Pakistan </w:t>
            </w:r>
          </w:p>
          <w:p w14:paraId="25EF2816" w14:textId="77777777" w:rsidR="00B8152F" w:rsidRPr="00DE0F87" w:rsidRDefault="00B8152F" w:rsidP="00AA4F40">
            <w:pPr>
              <w:widowControl w:val="0"/>
              <w:autoSpaceDE w:val="0"/>
              <w:autoSpaceDN w:val="0"/>
              <w:adjustRightInd w:val="0"/>
              <w:jc w:val="both"/>
              <w:rPr>
                <w:rFonts w:cs="Times New Roman"/>
                <w:color w:val="000000"/>
              </w:rPr>
            </w:pPr>
          </w:p>
        </w:tc>
      </w:tr>
      <w:tr w:rsidR="00B8152F" w:rsidRPr="00DE0F87" w14:paraId="24FB1250" w14:textId="77777777" w:rsidTr="00AA4F40">
        <w:tc>
          <w:tcPr>
            <w:tcW w:w="4428" w:type="dxa"/>
            <w:tcBorders>
              <w:left w:val="single" w:sz="4" w:space="0" w:color="auto"/>
              <w:bottom w:val="single" w:sz="4" w:space="0" w:color="auto"/>
            </w:tcBorders>
          </w:tcPr>
          <w:p w14:paraId="0272A89F"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Foreign policy</w:t>
            </w:r>
          </w:p>
        </w:tc>
        <w:tc>
          <w:tcPr>
            <w:tcW w:w="4428" w:type="dxa"/>
            <w:tcBorders>
              <w:bottom w:val="single" w:sz="4" w:space="0" w:color="auto"/>
              <w:right w:val="single" w:sz="4" w:space="0" w:color="auto"/>
            </w:tcBorders>
          </w:tcPr>
          <w:p w14:paraId="03BB8EDE"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The candidate supports a hard-line with India</w:t>
            </w:r>
          </w:p>
          <w:p w14:paraId="4D64897B" w14:textId="77777777" w:rsidR="00B8152F" w:rsidRPr="00DE0F87" w:rsidRDefault="00B8152F" w:rsidP="00AA4F40">
            <w:pPr>
              <w:widowControl w:val="0"/>
              <w:autoSpaceDE w:val="0"/>
              <w:autoSpaceDN w:val="0"/>
              <w:adjustRightInd w:val="0"/>
              <w:jc w:val="both"/>
              <w:rPr>
                <w:rFonts w:cs="Times New Roman"/>
                <w:color w:val="000000"/>
              </w:rPr>
            </w:pPr>
            <w:r w:rsidRPr="00DE0F87">
              <w:rPr>
                <w:rFonts w:cs="Times New Roman"/>
                <w:color w:val="000000"/>
              </w:rPr>
              <w:t>The candidate supports friendly relations with India</w:t>
            </w:r>
          </w:p>
        </w:tc>
      </w:tr>
    </w:tbl>
    <w:p w14:paraId="4EFA3B10" w14:textId="77777777" w:rsidR="00B8152F" w:rsidRPr="00DE0F87" w:rsidRDefault="00B8152F" w:rsidP="00B8152F"/>
    <w:p w14:paraId="70B8B0E6" w14:textId="77777777" w:rsidR="00B8152F" w:rsidRPr="00DE0F87" w:rsidRDefault="00B8152F" w:rsidP="00B8152F">
      <w:r w:rsidRPr="00DE0F87">
        <w:br w:type="page"/>
      </w:r>
    </w:p>
    <w:p w14:paraId="78674A75" w14:textId="77777777" w:rsidR="00B8152F" w:rsidRPr="00DE0F87" w:rsidRDefault="00B8152F" w:rsidP="00B8152F">
      <w:pPr>
        <w:rPr>
          <w:b/>
        </w:rPr>
      </w:pPr>
      <w:r w:rsidRPr="00DE0F87">
        <w:rPr>
          <w:b/>
        </w:rPr>
        <w:t>Appendix B: Balance across Treatment Conditions</w:t>
      </w:r>
    </w:p>
    <w:p w14:paraId="2DA061B7" w14:textId="77777777" w:rsidR="00B8152F" w:rsidRPr="00DE0F87" w:rsidRDefault="00B8152F" w:rsidP="00B8152F">
      <w:pPr>
        <w:rPr>
          <w:b/>
        </w:rPr>
      </w:pPr>
    </w:p>
    <w:p w14:paraId="7CD18304" w14:textId="77777777" w:rsidR="00B8152F" w:rsidRPr="00DE0F87" w:rsidRDefault="00B8152F" w:rsidP="00B8152F">
      <w:pPr>
        <w:rPr>
          <w:b/>
        </w:rPr>
      </w:pPr>
    </w:p>
    <w:tbl>
      <w:tblPr>
        <w:tblStyle w:val="TableGrid"/>
        <w:tblW w:w="0" w:type="auto"/>
        <w:tblLook w:val="04A0" w:firstRow="1" w:lastRow="0" w:firstColumn="1" w:lastColumn="0" w:noHBand="0" w:noVBand="1"/>
      </w:tblPr>
      <w:tblGrid>
        <w:gridCol w:w="3415"/>
        <w:gridCol w:w="3060"/>
        <w:gridCol w:w="2875"/>
      </w:tblGrid>
      <w:tr w:rsidR="00B8152F" w:rsidRPr="00DE0F87" w14:paraId="5F5C8AD8" w14:textId="77777777" w:rsidTr="00AA4F40">
        <w:tc>
          <w:tcPr>
            <w:tcW w:w="9350" w:type="dxa"/>
            <w:gridSpan w:val="3"/>
          </w:tcPr>
          <w:p w14:paraId="0C9C32FB" w14:textId="77777777" w:rsidR="00B8152F" w:rsidRPr="00DE0F87" w:rsidRDefault="00B8152F" w:rsidP="00AA4F40">
            <w:pPr>
              <w:jc w:val="center"/>
              <w:rPr>
                <w:b/>
              </w:rPr>
            </w:pPr>
            <w:r w:rsidRPr="00DE0F87">
              <w:rPr>
                <w:b/>
              </w:rPr>
              <w:t>Table B1: India Treatment Assignment and Demographic Covariates</w:t>
            </w:r>
          </w:p>
        </w:tc>
      </w:tr>
      <w:tr w:rsidR="00B8152F" w:rsidRPr="00DE0F87" w14:paraId="5C7A7D24" w14:textId="77777777" w:rsidTr="00AA4F40">
        <w:tc>
          <w:tcPr>
            <w:tcW w:w="3415" w:type="dxa"/>
          </w:tcPr>
          <w:p w14:paraId="7C475B21" w14:textId="77777777" w:rsidR="00B8152F" w:rsidRPr="00DE0F87" w:rsidRDefault="00B8152F" w:rsidP="00AA4F40"/>
        </w:tc>
        <w:tc>
          <w:tcPr>
            <w:tcW w:w="3060" w:type="dxa"/>
          </w:tcPr>
          <w:p w14:paraId="587FF8F3" w14:textId="77777777" w:rsidR="00B8152F" w:rsidRPr="00DE0F87" w:rsidRDefault="00B8152F" w:rsidP="00AA4F40">
            <w:pPr>
              <w:rPr>
                <w:b/>
              </w:rPr>
            </w:pPr>
            <w:r w:rsidRPr="00DE0F87">
              <w:rPr>
                <w:b/>
              </w:rPr>
              <w:t xml:space="preserve">Coefficient </w:t>
            </w:r>
          </w:p>
          <w:p w14:paraId="407E54C6" w14:textId="77777777" w:rsidR="00B8152F" w:rsidRPr="00DE0F87" w:rsidRDefault="00B8152F" w:rsidP="00AA4F40">
            <w:pPr>
              <w:rPr>
                <w:b/>
              </w:rPr>
            </w:pPr>
            <w:r w:rsidRPr="00DE0F87">
              <w:rPr>
                <w:b/>
              </w:rPr>
              <w:t>(Difference in Means)</w:t>
            </w:r>
          </w:p>
        </w:tc>
        <w:tc>
          <w:tcPr>
            <w:tcW w:w="2875" w:type="dxa"/>
          </w:tcPr>
          <w:p w14:paraId="4987093E" w14:textId="77777777" w:rsidR="00B8152F" w:rsidRPr="00DE0F87" w:rsidRDefault="00B8152F" w:rsidP="00AA4F40">
            <w:pPr>
              <w:rPr>
                <w:b/>
              </w:rPr>
            </w:pPr>
            <w:r w:rsidRPr="00DE0F87">
              <w:rPr>
                <w:b/>
              </w:rPr>
              <w:t>P-value</w:t>
            </w:r>
          </w:p>
        </w:tc>
      </w:tr>
      <w:tr w:rsidR="00B8152F" w:rsidRPr="00DE0F87" w14:paraId="48A6D80A" w14:textId="77777777" w:rsidTr="00AA4F40">
        <w:tc>
          <w:tcPr>
            <w:tcW w:w="3415" w:type="dxa"/>
          </w:tcPr>
          <w:p w14:paraId="621FC450" w14:textId="77777777" w:rsidR="00B8152F" w:rsidRPr="00DE0F87" w:rsidRDefault="00B8152F" w:rsidP="00AA4F40">
            <w:pPr>
              <w:rPr>
                <w:b/>
              </w:rPr>
            </w:pPr>
            <w:r w:rsidRPr="00DE0F87">
              <w:rPr>
                <w:b/>
              </w:rPr>
              <w:t>High income</w:t>
            </w:r>
          </w:p>
        </w:tc>
        <w:tc>
          <w:tcPr>
            <w:tcW w:w="3060" w:type="dxa"/>
          </w:tcPr>
          <w:p w14:paraId="77BB2306" w14:textId="77777777" w:rsidR="00B8152F" w:rsidRPr="00DE0F87" w:rsidRDefault="00B8152F" w:rsidP="00AA4F40">
            <w:pPr>
              <w:jc w:val="center"/>
            </w:pPr>
            <w:r w:rsidRPr="00DE0F87">
              <w:t>0.013</w:t>
            </w:r>
          </w:p>
        </w:tc>
        <w:tc>
          <w:tcPr>
            <w:tcW w:w="2875" w:type="dxa"/>
          </w:tcPr>
          <w:p w14:paraId="613BA7F2" w14:textId="77777777" w:rsidR="00B8152F" w:rsidRPr="00DE0F87" w:rsidRDefault="00B8152F" w:rsidP="00AA4F40">
            <w:pPr>
              <w:jc w:val="center"/>
            </w:pPr>
            <w:r w:rsidRPr="00DE0F87">
              <w:t>0.270</w:t>
            </w:r>
          </w:p>
        </w:tc>
      </w:tr>
      <w:tr w:rsidR="00B8152F" w:rsidRPr="00DE0F87" w14:paraId="640F7A8A" w14:textId="77777777" w:rsidTr="00AA4F40">
        <w:tc>
          <w:tcPr>
            <w:tcW w:w="3415" w:type="dxa"/>
          </w:tcPr>
          <w:p w14:paraId="43BACB67" w14:textId="77777777" w:rsidR="00B8152F" w:rsidRPr="00DE0F87" w:rsidRDefault="00B8152F" w:rsidP="00AA4F40">
            <w:pPr>
              <w:rPr>
                <w:b/>
              </w:rPr>
            </w:pPr>
            <w:r w:rsidRPr="00DE0F87">
              <w:rPr>
                <w:b/>
              </w:rPr>
              <w:t>Low education (&lt; matriculate)</w:t>
            </w:r>
          </w:p>
        </w:tc>
        <w:tc>
          <w:tcPr>
            <w:tcW w:w="3060" w:type="dxa"/>
          </w:tcPr>
          <w:p w14:paraId="701A0B1A" w14:textId="77777777" w:rsidR="00B8152F" w:rsidRPr="00DE0F87" w:rsidRDefault="00B8152F" w:rsidP="00AA4F40">
            <w:pPr>
              <w:jc w:val="center"/>
            </w:pPr>
            <w:r w:rsidRPr="00DE0F87">
              <w:t>-0.008</w:t>
            </w:r>
          </w:p>
        </w:tc>
        <w:tc>
          <w:tcPr>
            <w:tcW w:w="2875" w:type="dxa"/>
          </w:tcPr>
          <w:p w14:paraId="3228D8BC" w14:textId="77777777" w:rsidR="00B8152F" w:rsidRPr="00DE0F87" w:rsidRDefault="00B8152F" w:rsidP="00AA4F40">
            <w:pPr>
              <w:jc w:val="center"/>
            </w:pPr>
            <w:r w:rsidRPr="00DE0F87">
              <w:t>0.464</w:t>
            </w:r>
          </w:p>
        </w:tc>
      </w:tr>
      <w:tr w:rsidR="00B8152F" w:rsidRPr="00DE0F87" w14:paraId="6C71FC8F" w14:textId="77777777" w:rsidTr="00AA4F40">
        <w:tc>
          <w:tcPr>
            <w:tcW w:w="3415" w:type="dxa"/>
          </w:tcPr>
          <w:p w14:paraId="40DCDC98" w14:textId="77777777" w:rsidR="00B8152F" w:rsidRPr="00DE0F87" w:rsidRDefault="00B8152F" w:rsidP="00AA4F40">
            <w:pPr>
              <w:rPr>
                <w:b/>
              </w:rPr>
            </w:pPr>
            <w:r w:rsidRPr="00DE0F87">
              <w:rPr>
                <w:b/>
              </w:rPr>
              <w:t>Close to PML-N</w:t>
            </w:r>
          </w:p>
        </w:tc>
        <w:tc>
          <w:tcPr>
            <w:tcW w:w="3060" w:type="dxa"/>
          </w:tcPr>
          <w:p w14:paraId="7407929A" w14:textId="77777777" w:rsidR="00B8152F" w:rsidRPr="00DE0F87" w:rsidRDefault="00B8152F" w:rsidP="00AA4F40">
            <w:pPr>
              <w:jc w:val="center"/>
            </w:pPr>
            <w:r w:rsidRPr="00DE0F87">
              <w:t>-0.006</w:t>
            </w:r>
          </w:p>
        </w:tc>
        <w:tc>
          <w:tcPr>
            <w:tcW w:w="2875" w:type="dxa"/>
          </w:tcPr>
          <w:p w14:paraId="6190008D" w14:textId="77777777" w:rsidR="00B8152F" w:rsidRPr="00DE0F87" w:rsidRDefault="00B8152F" w:rsidP="00AA4F40">
            <w:pPr>
              <w:jc w:val="center"/>
            </w:pPr>
            <w:r w:rsidRPr="00DE0F87">
              <w:t>0.684</w:t>
            </w:r>
          </w:p>
        </w:tc>
      </w:tr>
      <w:tr w:rsidR="00B8152F" w:rsidRPr="00DE0F87" w14:paraId="50863DCB" w14:textId="77777777" w:rsidTr="00AA4F40">
        <w:tc>
          <w:tcPr>
            <w:tcW w:w="3415" w:type="dxa"/>
          </w:tcPr>
          <w:p w14:paraId="6BF2E3E5" w14:textId="77777777" w:rsidR="00B8152F" w:rsidRPr="00DE0F87" w:rsidRDefault="00B8152F" w:rsidP="00AA4F40">
            <w:pPr>
              <w:rPr>
                <w:b/>
              </w:rPr>
            </w:pPr>
            <w:r w:rsidRPr="00DE0F87">
              <w:rPr>
                <w:b/>
              </w:rPr>
              <w:t>Close to PTI</w:t>
            </w:r>
          </w:p>
        </w:tc>
        <w:tc>
          <w:tcPr>
            <w:tcW w:w="3060" w:type="dxa"/>
          </w:tcPr>
          <w:p w14:paraId="601DC266" w14:textId="77777777" w:rsidR="00B8152F" w:rsidRPr="00DE0F87" w:rsidRDefault="00B8152F" w:rsidP="00AA4F40">
            <w:pPr>
              <w:jc w:val="center"/>
            </w:pPr>
            <w:r w:rsidRPr="00DE0F87">
              <w:t>-0.018</w:t>
            </w:r>
          </w:p>
        </w:tc>
        <w:tc>
          <w:tcPr>
            <w:tcW w:w="2875" w:type="dxa"/>
          </w:tcPr>
          <w:p w14:paraId="70B7A6C8" w14:textId="77777777" w:rsidR="00B8152F" w:rsidRPr="00DE0F87" w:rsidRDefault="00B8152F" w:rsidP="00AA4F40">
            <w:pPr>
              <w:jc w:val="center"/>
            </w:pPr>
            <w:r w:rsidRPr="00DE0F87">
              <w:t>0.249</w:t>
            </w:r>
          </w:p>
        </w:tc>
      </w:tr>
      <w:tr w:rsidR="00B8152F" w:rsidRPr="00DE0F87" w14:paraId="32898111" w14:textId="77777777" w:rsidTr="00AA4F40">
        <w:tc>
          <w:tcPr>
            <w:tcW w:w="3415" w:type="dxa"/>
          </w:tcPr>
          <w:p w14:paraId="48FD6764" w14:textId="77777777" w:rsidR="00B8152F" w:rsidRPr="00DE0F87" w:rsidRDefault="00B8152F" w:rsidP="00AA4F40">
            <w:pPr>
              <w:rPr>
                <w:b/>
              </w:rPr>
            </w:pPr>
            <w:r w:rsidRPr="00DE0F87">
              <w:rPr>
                <w:b/>
              </w:rPr>
              <w:t>Close to PPP</w:t>
            </w:r>
          </w:p>
        </w:tc>
        <w:tc>
          <w:tcPr>
            <w:tcW w:w="3060" w:type="dxa"/>
          </w:tcPr>
          <w:p w14:paraId="3C744E94" w14:textId="77777777" w:rsidR="00B8152F" w:rsidRPr="00DE0F87" w:rsidRDefault="00B8152F" w:rsidP="00AA4F40">
            <w:pPr>
              <w:jc w:val="center"/>
            </w:pPr>
            <w:r w:rsidRPr="00DE0F87">
              <w:t>0.028</w:t>
            </w:r>
          </w:p>
        </w:tc>
        <w:tc>
          <w:tcPr>
            <w:tcW w:w="2875" w:type="dxa"/>
          </w:tcPr>
          <w:p w14:paraId="54F76925" w14:textId="77777777" w:rsidR="00B8152F" w:rsidRPr="00DE0F87" w:rsidRDefault="00B8152F" w:rsidP="00AA4F40">
            <w:pPr>
              <w:jc w:val="center"/>
            </w:pPr>
            <w:r w:rsidRPr="00DE0F87">
              <w:t>0.092</w:t>
            </w:r>
          </w:p>
        </w:tc>
      </w:tr>
      <w:tr w:rsidR="00B8152F" w:rsidRPr="00DE0F87" w14:paraId="36F9B118" w14:textId="77777777" w:rsidTr="00AA4F40">
        <w:tc>
          <w:tcPr>
            <w:tcW w:w="3415" w:type="dxa"/>
          </w:tcPr>
          <w:p w14:paraId="60292DBC" w14:textId="77777777" w:rsidR="00B8152F" w:rsidRPr="00DE0F87" w:rsidRDefault="00B8152F" w:rsidP="00AA4F40">
            <w:pPr>
              <w:rPr>
                <w:b/>
              </w:rPr>
            </w:pPr>
            <w:r w:rsidRPr="00DE0F87">
              <w:rPr>
                <w:b/>
              </w:rPr>
              <w:t>Gender (female)</w:t>
            </w:r>
          </w:p>
        </w:tc>
        <w:tc>
          <w:tcPr>
            <w:tcW w:w="3060" w:type="dxa"/>
          </w:tcPr>
          <w:p w14:paraId="26CC66DB" w14:textId="77777777" w:rsidR="00B8152F" w:rsidRPr="00DE0F87" w:rsidRDefault="00B8152F" w:rsidP="00AA4F40">
            <w:pPr>
              <w:jc w:val="center"/>
            </w:pPr>
            <w:r w:rsidRPr="00DE0F87">
              <w:t>0.002</w:t>
            </w:r>
          </w:p>
        </w:tc>
        <w:tc>
          <w:tcPr>
            <w:tcW w:w="2875" w:type="dxa"/>
          </w:tcPr>
          <w:p w14:paraId="0A92A612" w14:textId="77777777" w:rsidR="00B8152F" w:rsidRPr="00DE0F87" w:rsidRDefault="00B8152F" w:rsidP="00AA4F40">
            <w:pPr>
              <w:jc w:val="center"/>
            </w:pPr>
            <w:r w:rsidRPr="00DE0F87">
              <w:t>0.875</w:t>
            </w:r>
          </w:p>
        </w:tc>
      </w:tr>
      <w:tr w:rsidR="00B8152F" w:rsidRPr="00DE0F87" w14:paraId="599D12A5" w14:textId="77777777" w:rsidTr="00AA4F40">
        <w:tc>
          <w:tcPr>
            <w:tcW w:w="3415" w:type="dxa"/>
          </w:tcPr>
          <w:p w14:paraId="240BB42C" w14:textId="77777777" w:rsidR="00B8152F" w:rsidRPr="00DE0F87" w:rsidRDefault="00B8152F" w:rsidP="00AA4F40">
            <w:pPr>
              <w:rPr>
                <w:b/>
              </w:rPr>
            </w:pPr>
            <w:r w:rsidRPr="00DE0F87">
              <w:rPr>
                <w:b/>
              </w:rPr>
              <w:t>Age</w:t>
            </w:r>
          </w:p>
        </w:tc>
        <w:tc>
          <w:tcPr>
            <w:tcW w:w="3060" w:type="dxa"/>
          </w:tcPr>
          <w:p w14:paraId="700BB647" w14:textId="77777777" w:rsidR="00B8152F" w:rsidRPr="00DE0F87" w:rsidRDefault="00B8152F" w:rsidP="00AA4F40">
            <w:pPr>
              <w:jc w:val="center"/>
            </w:pPr>
            <w:r w:rsidRPr="00DE0F87">
              <w:t>0.002</w:t>
            </w:r>
          </w:p>
        </w:tc>
        <w:tc>
          <w:tcPr>
            <w:tcW w:w="2875" w:type="dxa"/>
          </w:tcPr>
          <w:p w14:paraId="0C5CA7C6" w14:textId="77777777" w:rsidR="00B8152F" w:rsidRPr="00DE0F87" w:rsidRDefault="00B8152F" w:rsidP="00AA4F40">
            <w:pPr>
              <w:jc w:val="center"/>
            </w:pPr>
            <w:r w:rsidRPr="00DE0F87">
              <w:t>0.455</w:t>
            </w:r>
          </w:p>
        </w:tc>
      </w:tr>
      <w:tr w:rsidR="00B8152F" w:rsidRPr="00DE0F87" w14:paraId="12D91011" w14:textId="77777777" w:rsidTr="00AA4F40">
        <w:tc>
          <w:tcPr>
            <w:tcW w:w="3415" w:type="dxa"/>
          </w:tcPr>
          <w:p w14:paraId="79E13B39" w14:textId="77777777" w:rsidR="00B8152F" w:rsidRPr="00DE0F87" w:rsidRDefault="00B8152F" w:rsidP="00AA4F40">
            <w:pPr>
              <w:rPr>
                <w:b/>
              </w:rPr>
            </w:pPr>
            <w:r w:rsidRPr="00DE0F87">
              <w:rPr>
                <w:b/>
              </w:rPr>
              <w:t>Age-squared</w:t>
            </w:r>
          </w:p>
        </w:tc>
        <w:tc>
          <w:tcPr>
            <w:tcW w:w="3060" w:type="dxa"/>
          </w:tcPr>
          <w:p w14:paraId="50AA0081" w14:textId="77777777" w:rsidR="00B8152F" w:rsidRPr="00DE0F87" w:rsidRDefault="00B8152F" w:rsidP="00AA4F40">
            <w:pPr>
              <w:jc w:val="center"/>
            </w:pPr>
            <w:r w:rsidRPr="00DE0F87">
              <w:t>-0.000</w:t>
            </w:r>
          </w:p>
        </w:tc>
        <w:tc>
          <w:tcPr>
            <w:tcW w:w="2875" w:type="dxa"/>
          </w:tcPr>
          <w:p w14:paraId="24E22603" w14:textId="77777777" w:rsidR="00B8152F" w:rsidRPr="00DE0F87" w:rsidRDefault="00B8152F" w:rsidP="00AA4F40">
            <w:pPr>
              <w:jc w:val="center"/>
            </w:pPr>
            <w:r w:rsidRPr="00DE0F87">
              <w:t>0.592</w:t>
            </w:r>
          </w:p>
        </w:tc>
      </w:tr>
      <w:tr w:rsidR="00B8152F" w:rsidRPr="00DE0F87" w14:paraId="410F1080" w14:textId="77777777" w:rsidTr="00AA4F40">
        <w:tc>
          <w:tcPr>
            <w:tcW w:w="3415" w:type="dxa"/>
          </w:tcPr>
          <w:p w14:paraId="2C4A20E3" w14:textId="77777777" w:rsidR="00B8152F" w:rsidRPr="00DE0F87" w:rsidRDefault="00B8152F" w:rsidP="00AA4F40">
            <w:pPr>
              <w:rPr>
                <w:b/>
              </w:rPr>
            </w:pPr>
            <w:r w:rsidRPr="00DE0F87">
              <w:rPr>
                <w:b/>
              </w:rPr>
              <w:t>Rural resident</w:t>
            </w:r>
          </w:p>
        </w:tc>
        <w:tc>
          <w:tcPr>
            <w:tcW w:w="3060" w:type="dxa"/>
          </w:tcPr>
          <w:p w14:paraId="32DC6D99" w14:textId="77777777" w:rsidR="00B8152F" w:rsidRPr="00DE0F87" w:rsidRDefault="00B8152F" w:rsidP="00AA4F40">
            <w:pPr>
              <w:jc w:val="center"/>
            </w:pPr>
            <w:r w:rsidRPr="00DE0F87">
              <w:t>0.002</w:t>
            </w:r>
          </w:p>
        </w:tc>
        <w:tc>
          <w:tcPr>
            <w:tcW w:w="2875" w:type="dxa"/>
          </w:tcPr>
          <w:p w14:paraId="4D6544D9" w14:textId="77777777" w:rsidR="00B8152F" w:rsidRPr="00DE0F87" w:rsidRDefault="00B8152F" w:rsidP="00AA4F40">
            <w:pPr>
              <w:jc w:val="center"/>
            </w:pPr>
            <w:r w:rsidRPr="00DE0F87">
              <w:t>0.829</w:t>
            </w:r>
          </w:p>
        </w:tc>
      </w:tr>
      <w:tr w:rsidR="00B8152F" w:rsidRPr="00DE0F87" w14:paraId="596D5B6B" w14:textId="77777777" w:rsidTr="00AA4F40">
        <w:tc>
          <w:tcPr>
            <w:tcW w:w="3415" w:type="dxa"/>
          </w:tcPr>
          <w:p w14:paraId="79F8C5E7" w14:textId="77777777" w:rsidR="00B8152F" w:rsidRPr="00DE0F87" w:rsidRDefault="00B8152F" w:rsidP="00AA4F40">
            <w:pPr>
              <w:rPr>
                <w:b/>
              </w:rPr>
            </w:pPr>
            <w:r w:rsidRPr="00DE0F87">
              <w:rPr>
                <w:b/>
              </w:rPr>
              <w:t>Muhajir</w:t>
            </w:r>
          </w:p>
        </w:tc>
        <w:tc>
          <w:tcPr>
            <w:tcW w:w="3060" w:type="dxa"/>
          </w:tcPr>
          <w:p w14:paraId="57CD3317" w14:textId="77777777" w:rsidR="00B8152F" w:rsidRPr="00DE0F87" w:rsidRDefault="00B8152F" w:rsidP="00AA4F40">
            <w:pPr>
              <w:jc w:val="center"/>
            </w:pPr>
            <w:r w:rsidRPr="00DE0F87">
              <w:t>-0.007</w:t>
            </w:r>
          </w:p>
        </w:tc>
        <w:tc>
          <w:tcPr>
            <w:tcW w:w="2875" w:type="dxa"/>
          </w:tcPr>
          <w:p w14:paraId="762DE314" w14:textId="77777777" w:rsidR="00B8152F" w:rsidRPr="00DE0F87" w:rsidRDefault="00B8152F" w:rsidP="00AA4F40">
            <w:pPr>
              <w:jc w:val="center"/>
            </w:pPr>
            <w:r w:rsidRPr="00DE0F87">
              <w:t>0.773</w:t>
            </w:r>
          </w:p>
        </w:tc>
      </w:tr>
      <w:tr w:rsidR="00B8152F" w:rsidRPr="00DE0F87" w14:paraId="26253ADE" w14:textId="77777777" w:rsidTr="00AA4F40">
        <w:tc>
          <w:tcPr>
            <w:tcW w:w="3415" w:type="dxa"/>
          </w:tcPr>
          <w:p w14:paraId="5358FA1A" w14:textId="77777777" w:rsidR="00B8152F" w:rsidRPr="00DE0F87" w:rsidRDefault="00B8152F" w:rsidP="00AA4F40">
            <w:pPr>
              <w:rPr>
                <w:b/>
              </w:rPr>
            </w:pPr>
            <w:r w:rsidRPr="00DE0F87">
              <w:rPr>
                <w:b/>
              </w:rPr>
              <w:t>Punjabi</w:t>
            </w:r>
          </w:p>
        </w:tc>
        <w:tc>
          <w:tcPr>
            <w:tcW w:w="3060" w:type="dxa"/>
          </w:tcPr>
          <w:p w14:paraId="177F964F" w14:textId="77777777" w:rsidR="00B8152F" w:rsidRPr="00DE0F87" w:rsidRDefault="00B8152F" w:rsidP="00AA4F40">
            <w:pPr>
              <w:jc w:val="center"/>
            </w:pPr>
            <w:r w:rsidRPr="00DE0F87">
              <w:t>0.011</w:t>
            </w:r>
          </w:p>
        </w:tc>
        <w:tc>
          <w:tcPr>
            <w:tcW w:w="2875" w:type="dxa"/>
          </w:tcPr>
          <w:p w14:paraId="14B60688" w14:textId="77777777" w:rsidR="00B8152F" w:rsidRPr="00DE0F87" w:rsidRDefault="00B8152F" w:rsidP="00AA4F40">
            <w:pPr>
              <w:jc w:val="center"/>
            </w:pPr>
            <w:r w:rsidRPr="00DE0F87">
              <w:t>0.482</w:t>
            </w:r>
          </w:p>
        </w:tc>
      </w:tr>
      <w:tr w:rsidR="00B8152F" w:rsidRPr="00DE0F87" w14:paraId="7AB49276" w14:textId="77777777" w:rsidTr="00AA4F40">
        <w:tc>
          <w:tcPr>
            <w:tcW w:w="3415" w:type="dxa"/>
          </w:tcPr>
          <w:p w14:paraId="7D50179C" w14:textId="77777777" w:rsidR="00B8152F" w:rsidRPr="00DE0F87" w:rsidRDefault="00B8152F" w:rsidP="00AA4F40">
            <w:pPr>
              <w:rPr>
                <w:b/>
              </w:rPr>
            </w:pPr>
            <w:r w:rsidRPr="00DE0F87">
              <w:rPr>
                <w:b/>
              </w:rPr>
              <w:t>Sindhi</w:t>
            </w:r>
          </w:p>
        </w:tc>
        <w:tc>
          <w:tcPr>
            <w:tcW w:w="3060" w:type="dxa"/>
          </w:tcPr>
          <w:p w14:paraId="04A6A806" w14:textId="77777777" w:rsidR="00B8152F" w:rsidRPr="00DE0F87" w:rsidRDefault="00B8152F" w:rsidP="00AA4F40">
            <w:pPr>
              <w:jc w:val="center"/>
            </w:pPr>
            <w:r w:rsidRPr="00DE0F87">
              <w:t>-0.029</w:t>
            </w:r>
          </w:p>
        </w:tc>
        <w:tc>
          <w:tcPr>
            <w:tcW w:w="2875" w:type="dxa"/>
          </w:tcPr>
          <w:p w14:paraId="08889479" w14:textId="77777777" w:rsidR="00B8152F" w:rsidRPr="00DE0F87" w:rsidRDefault="00B8152F" w:rsidP="00AA4F40">
            <w:pPr>
              <w:jc w:val="center"/>
            </w:pPr>
            <w:r w:rsidRPr="00DE0F87">
              <w:t>0.118</w:t>
            </w:r>
          </w:p>
        </w:tc>
      </w:tr>
      <w:tr w:rsidR="00B8152F" w:rsidRPr="00DE0F87" w14:paraId="4ABC47C3" w14:textId="77777777" w:rsidTr="00AA4F40">
        <w:tc>
          <w:tcPr>
            <w:tcW w:w="3415" w:type="dxa"/>
          </w:tcPr>
          <w:p w14:paraId="7C63B505" w14:textId="77777777" w:rsidR="00B8152F" w:rsidRPr="00DE0F87" w:rsidRDefault="00B8152F" w:rsidP="00AA4F40">
            <w:pPr>
              <w:rPr>
                <w:b/>
              </w:rPr>
            </w:pPr>
            <w:r w:rsidRPr="00DE0F87">
              <w:rPr>
                <w:b/>
              </w:rPr>
              <w:t>Pashtun</w:t>
            </w:r>
          </w:p>
        </w:tc>
        <w:tc>
          <w:tcPr>
            <w:tcW w:w="3060" w:type="dxa"/>
          </w:tcPr>
          <w:p w14:paraId="18248046" w14:textId="77777777" w:rsidR="00B8152F" w:rsidRPr="00DE0F87" w:rsidRDefault="00B8152F" w:rsidP="00AA4F40">
            <w:pPr>
              <w:jc w:val="center"/>
            </w:pPr>
            <w:r w:rsidRPr="00DE0F87">
              <w:t>0.015</w:t>
            </w:r>
          </w:p>
        </w:tc>
        <w:tc>
          <w:tcPr>
            <w:tcW w:w="2875" w:type="dxa"/>
          </w:tcPr>
          <w:p w14:paraId="4B59AFDB" w14:textId="77777777" w:rsidR="00B8152F" w:rsidRPr="00DE0F87" w:rsidRDefault="00B8152F" w:rsidP="00AA4F40">
            <w:pPr>
              <w:jc w:val="center"/>
            </w:pPr>
            <w:r w:rsidRPr="00DE0F87">
              <w:t>0.396</w:t>
            </w:r>
          </w:p>
        </w:tc>
      </w:tr>
      <w:tr w:rsidR="00B8152F" w:rsidRPr="00DE0F87" w14:paraId="2EEF4CF1" w14:textId="77777777" w:rsidTr="00AA4F40">
        <w:tc>
          <w:tcPr>
            <w:tcW w:w="3415" w:type="dxa"/>
          </w:tcPr>
          <w:p w14:paraId="3419F090" w14:textId="77777777" w:rsidR="00B8152F" w:rsidRPr="00DE0F87" w:rsidRDefault="00B8152F" w:rsidP="00AA4F40">
            <w:pPr>
              <w:rPr>
                <w:b/>
              </w:rPr>
            </w:pPr>
            <w:r w:rsidRPr="00DE0F87">
              <w:rPr>
                <w:b/>
              </w:rPr>
              <w:t>R-squared</w:t>
            </w:r>
          </w:p>
        </w:tc>
        <w:tc>
          <w:tcPr>
            <w:tcW w:w="5935" w:type="dxa"/>
            <w:gridSpan w:val="2"/>
          </w:tcPr>
          <w:p w14:paraId="622E8D4A" w14:textId="77777777" w:rsidR="00B8152F" w:rsidRPr="00DE0F87" w:rsidRDefault="00B8152F" w:rsidP="00AA4F40">
            <w:pPr>
              <w:jc w:val="center"/>
            </w:pPr>
            <w:r w:rsidRPr="00DE0F87">
              <w:t>0.001</w:t>
            </w:r>
          </w:p>
        </w:tc>
      </w:tr>
      <w:tr w:rsidR="00B8152F" w:rsidRPr="00DE0F87" w14:paraId="3707D384" w14:textId="77777777" w:rsidTr="00AA4F40">
        <w:tc>
          <w:tcPr>
            <w:tcW w:w="3415" w:type="dxa"/>
          </w:tcPr>
          <w:p w14:paraId="2D677319" w14:textId="77777777" w:rsidR="00B8152F" w:rsidRPr="00DE0F87" w:rsidRDefault="00B8152F" w:rsidP="00AA4F40">
            <w:pPr>
              <w:rPr>
                <w:b/>
              </w:rPr>
            </w:pPr>
            <w:r w:rsidRPr="00DE0F87">
              <w:rPr>
                <w:b/>
              </w:rPr>
              <w:t>N</w:t>
            </w:r>
          </w:p>
        </w:tc>
        <w:tc>
          <w:tcPr>
            <w:tcW w:w="5935" w:type="dxa"/>
            <w:gridSpan w:val="2"/>
          </w:tcPr>
          <w:p w14:paraId="74B74CBD" w14:textId="77777777" w:rsidR="00B8152F" w:rsidRPr="00DE0F87" w:rsidRDefault="00B8152F" w:rsidP="00AA4F40">
            <w:pPr>
              <w:jc w:val="center"/>
            </w:pPr>
            <w:r w:rsidRPr="00DE0F87">
              <w:t>11,604</w:t>
            </w:r>
          </w:p>
        </w:tc>
      </w:tr>
      <w:tr w:rsidR="00B8152F" w:rsidRPr="00DE0F87" w14:paraId="00D707B1" w14:textId="77777777" w:rsidTr="00AA4F40">
        <w:tc>
          <w:tcPr>
            <w:tcW w:w="3415" w:type="dxa"/>
          </w:tcPr>
          <w:p w14:paraId="424A3550" w14:textId="77777777" w:rsidR="00B8152F" w:rsidRPr="00DE0F87" w:rsidRDefault="00B8152F" w:rsidP="00AA4F40">
            <w:pPr>
              <w:rPr>
                <w:b/>
              </w:rPr>
            </w:pPr>
            <w:r w:rsidRPr="00DE0F87">
              <w:rPr>
                <w:b/>
              </w:rPr>
              <w:t>Prob&gt;F</w:t>
            </w:r>
          </w:p>
        </w:tc>
        <w:tc>
          <w:tcPr>
            <w:tcW w:w="5935" w:type="dxa"/>
            <w:gridSpan w:val="2"/>
          </w:tcPr>
          <w:p w14:paraId="33EC070B" w14:textId="77777777" w:rsidR="00B8152F" w:rsidRPr="00DE0F87" w:rsidRDefault="00B8152F" w:rsidP="00AA4F40">
            <w:pPr>
              <w:jc w:val="center"/>
            </w:pPr>
            <w:r w:rsidRPr="00DE0F87">
              <w:t>0.304</w:t>
            </w:r>
          </w:p>
        </w:tc>
      </w:tr>
      <w:tr w:rsidR="00B8152F" w:rsidRPr="00DE0F87" w14:paraId="6DC8AD7D" w14:textId="77777777" w:rsidTr="00AA4F40">
        <w:tc>
          <w:tcPr>
            <w:tcW w:w="9350" w:type="dxa"/>
            <w:gridSpan w:val="3"/>
          </w:tcPr>
          <w:p w14:paraId="544ECAD8" w14:textId="77777777" w:rsidR="00B8152F" w:rsidRPr="00DE0F87" w:rsidRDefault="00B8152F" w:rsidP="00AA4F40">
            <w:r w:rsidRPr="00DE0F87">
              <w:t>Results of an OLS model fitted on treatment assignment. Constant is omitted. P-values are calculated from standard errors clustered by respondent.</w:t>
            </w:r>
          </w:p>
        </w:tc>
      </w:tr>
    </w:tbl>
    <w:p w14:paraId="46B484BA" w14:textId="77777777" w:rsidR="00B8152F" w:rsidRPr="00DE0F87" w:rsidRDefault="00B8152F" w:rsidP="00B8152F"/>
    <w:p w14:paraId="1654B834" w14:textId="77777777" w:rsidR="00B8152F" w:rsidRPr="00DE0F87" w:rsidRDefault="00B8152F" w:rsidP="00B8152F">
      <w:r w:rsidRPr="00DE0F87">
        <w:t>The differences-in-means across covariates is consistent with expectations. Along with the F-statistic, we can be confident that treatment was randomly assigned.</w:t>
      </w:r>
    </w:p>
    <w:p w14:paraId="4B2B5431" w14:textId="77777777" w:rsidR="00B8152F" w:rsidRPr="00DE0F87" w:rsidRDefault="00B8152F" w:rsidP="00B8152F">
      <w:r w:rsidRPr="00DE0F87">
        <w:br w:type="page"/>
      </w:r>
    </w:p>
    <w:p w14:paraId="5849C992" w14:textId="77777777" w:rsidR="00B8152F" w:rsidRPr="00DE0F87" w:rsidRDefault="00B8152F" w:rsidP="00B8152F">
      <w:pPr>
        <w:rPr>
          <w:b/>
        </w:rPr>
      </w:pPr>
      <w:r w:rsidRPr="00DE0F87">
        <w:rPr>
          <w:b/>
        </w:rPr>
        <w:t>Appendix C: Coefficient tables associated with in-text figures</w:t>
      </w:r>
    </w:p>
    <w:p w14:paraId="21C6C3DA" w14:textId="77777777" w:rsidR="00B8152F" w:rsidRPr="00DE0F87" w:rsidRDefault="00B8152F" w:rsidP="00B8152F">
      <w:pPr>
        <w:rPr>
          <w:b/>
        </w:rPr>
      </w:pPr>
    </w:p>
    <w:p w14:paraId="6A3303C8" w14:textId="5B5B418D" w:rsidR="00B8152F" w:rsidRPr="00DE0F87" w:rsidRDefault="00B8152F" w:rsidP="00B8152F">
      <w:pPr>
        <w:rPr>
          <w:b/>
          <w:i/>
        </w:rPr>
      </w:pPr>
      <w:r w:rsidRPr="00DE0F87">
        <w:rPr>
          <w:b/>
          <w:i/>
        </w:rPr>
        <w:t>Table C1: Tabular Results for the Full Sample</w:t>
      </w:r>
    </w:p>
    <w:p w14:paraId="120EFA92" w14:textId="77777777" w:rsidR="00B8152F" w:rsidRPr="00DE0F87" w:rsidRDefault="00B8152F" w:rsidP="00B8152F">
      <w:pPr>
        <w:rPr>
          <w:b/>
          <w:i/>
        </w:rPr>
      </w:pPr>
    </w:p>
    <w:tbl>
      <w:tblPr>
        <w:tblW w:w="0" w:type="auto"/>
        <w:jc w:val="center"/>
        <w:tblLayout w:type="fixed"/>
        <w:tblCellMar>
          <w:left w:w="75" w:type="dxa"/>
          <w:right w:w="75" w:type="dxa"/>
        </w:tblCellMar>
        <w:tblLook w:val="0000" w:firstRow="0" w:lastRow="0" w:firstColumn="0" w:lastColumn="0" w:noHBand="0" w:noVBand="0"/>
      </w:tblPr>
      <w:tblGrid>
        <w:gridCol w:w="2090"/>
        <w:gridCol w:w="1565"/>
        <w:gridCol w:w="2035"/>
      </w:tblGrid>
      <w:tr w:rsidR="00B8152F" w:rsidRPr="00DE0F87" w14:paraId="67B40FA0" w14:textId="77777777" w:rsidTr="00AA4F40">
        <w:trPr>
          <w:jc w:val="center"/>
        </w:trPr>
        <w:tc>
          <w:tcPr>
            <w:tcW w:w="2090" w:type="dxa"/>
            <w:tcBorders>
              <w:top w:val="single" w:sz="6" w:space="0" w:color="auto"/>
              <w:left w:val="nil"/>
              <w:bottom w:val="nil"/>
              <w:right w:val="nil"/>
            </w:tcBorders>
          </w:tcPr>
          <w:p w14:paraId="55887468" w14:textId="77777777" w:rsidR="00B8152F" w:rsidRPr="00DE0F87" w:rsidRDefault="00B8152F" w:rsidP="00AA4F40">
            <w:pPr>
              <w:widowControl w:val="0"/>
              <w:autoSpaceDE w:val="0"/>
              <w:autoSpaceDN w:val="0"/>
              <w:adjustRightInd w:val="0"/>
              <w:rPr>
                <w:rFonts w:cs="Times New Roman"/>
              </w:rPr>
            </w:pPr>
          </w:p>
        </w:tc>
        <w:tc>
          <w:tcPr>
            <w:tcW w:w="1565" w:type="dxa"/>
            <w:tcBorders>
              <w:top w:val="single" w:sz="6" w:space="0" w:color="auto"/>
              <w:left w:val="nil"/>
              <w:bottom w:val="nil"/>
              <w:right w:val="nil"/>
            </w:tcBorders>
          </w:tcPr>
          <w:p w14:paraId="6EE6AF3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w:t>
            </w:r>
          </w:p>
        </w:tc>
        <w:tc>
          <w:tcPr>
            <w:tcW w:w="2035" w:type="dxa"/>
            <w:tcBorders>
              <w:top w:val="single" w:sz="6" w:space="0" w:color="auto"/>
              <w:left w:val="nil"/>
              <w:bottom w:val="nil"/>
              <w:right w:val="nil"/>
            </w:tcBorders>
          </w:tcPr>
          <w:p w14:paraId="22DBDCD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(2)</w:t>
            </w:r>
          </w:p>
        </w:tc>
      </w:tr>
      <w:tr w:rsidR="00B8152F" w:rsidRPr="00DE0F87" w14:paraId="5BB2CC21" w14:textId="77777777" w:rsidTr="00AA4F40">
        <w:trPr>
          <w:jc w:val="center"/>
        </w:trPr>
        <w:tc>
          <w:tcPr>
            <w:tcW w:w="2090" w:type="dxa"/>
            <w:tcBorders>
              <w:top w:val="nil"/>
              <w:left w:val="nil"/>
              <w:bottom w:val="single" w:sz="6" w:space="0" w:color="auto"/>
              <w:right w:val="nil"/>
            </w:tcBorders>
          </w:tcPr>
          <w:p w14:paraId="01C86012" w14:textId="77777777" w:rsidR="00B8152F" w:rsidRPr="00DE0F87" w:rsidRDefault="00B8152F" w:rsidP="00AA4F40">
            <w:pPr>
              <w:widowControl w:val="0"/>
              <w:autoSpaceDE w:val="0"/>
              <w:autoSpaceDN w:val="0"/>
              <w:adjustRightInd w:val="0"/>
              <w:rPr>
                <w:rFonts w:cs="Times New Roman"/>
              </w:rPr>
            </w:pPr>
            <w:r w:rsidRPr="00DE0F87">
              <w:rPr>
                <w:rFonts w:cs="Times New Roman"/>
              </w:rPr>
              <w:t>Coefficient estimate</w:t>
            </w:r>
          </w:p>
        </w:tc>
        <w:tc>
          <w:tcPr>
            <w:tcW w:w="1565" w:type="dxa"/>
            <w:tcBorders>
              <w:top w:val="nil"/>
              <w:left w:val="nil"/>
              <w:bottom w:val="single" w:sz="6" w:space="0" w:color="auto"/>
              <w:right w:val="nil"/>
            </w:tcBorders>
          </w:tcPr>
          <w:p w14:paraId="7F1A381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Forced choice (0/1)</w:t>
            </w:r>
          </w:p>
        </w:tc>
        <w:tc>
          <w:tcPr>
            <w:tcW w:w="2035" w:type="dxa"/>
            <w:tcBorders>
              <w:top w:val="nil"/>
              <w:left w:val="nil"/>
              <w:bottom w:val="single" w:sz="6" w:space="0" w:color="auto"/>
              <w:right w:val="nil"/>
            </w:tcBorders>
          </w:tcPr>
          <w:p w14:paraId="2BE6312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 xml:space="preserve">Likert scale </w:t>
            </w:r>
          </w:p>
          <w:p w14:paraId="38F9A16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(1-7)</w:t>
            </w:r>
          </w:p>
        </w:tc>
      </w:tr>
      <w:tr w:rsidR="00B8152F" w:rsidRPr="00DE0F87" w14:paraId="1A580339" w14:textId="77777777" w:rsidTr="00AA4F40">
        <w:trPr>
          <w:jc w:val="center"/>
        </w:trPr>
        <w:tc>
          <w:tcPr>
            <w:tcW w:w="2090" w:type="dxa"/>
            <w:tcBorders>
              <w:top w:val="nil"/>
              <w:left w:val="nil"/>
              <w:bottom w:val="nil"/>
              <w:right w:val="nil"/>
            </w:tcBorders>
          </w:tcPr>
          <w:p w14:paraId="754DFFA7" w14:textId="77777777" w:rsidR="00B8152F" w:rsidRPr="00DE0F87" w:rsidRDefault="00B8152F" w:rsidP="00AA4F40">
            <w:pPr>
              <w:widowControl w:val="0"/>
              <w:autoSpaceDE w:val="0"/>
              <w:autoSpaceDN w:val="0"/>
              <w:adjustRightInd w:val="0"/>
              <w:rPr>
                <w:rFonts w:cs="Times New Roman"/>
              </w:rPr>
            </w:pPr>
          </w:p>
        </w:tc>
        <w:tc>
          <w:tcPr>
            <w:tcW w:w="1565" w:type="dxa"/>
            <w:tcBorders>
              <w:top w:val="nil"/>
              <w:left w:val="nil"/>
              <w:bottom w:val="nil"/>
              <w:right w:val="nil"/>
            </w:tcBorders>
          </w:tcPr>
          <w:p w14:paraId="4C559890" w14:textId="77777777" w:rsidR="00B8152F" w:rsidRPr="00DE0F87" w:rsidRDefault="00B8152F" w:rsidP="00AA4F40">
            <w:pPr>
              <w:widowControl w:val="0"/>
              <w:autoSpaceDE w:val="0"/>
              <w:autoSpaceDN w:val="0"/>
              <w:adjustRightInd w:val="0"/>
              <w:jc w:val="center"/>
              <w:rPr>
                <w:rFonts w:cs="Times New Roman"/>
              </w:rPr>
            </w:pPr>
          </w:p>
        </w:tc>
        <w:tc>
          <w:tcPr>
            <w:tcW w:w="2035" w:type="dxa"/>
            <w:tcBorders>
              <w:top w:val="nil"/>
              <w:left w:val="nil"/>
              <w:bottom w:val="nil"/>
              <w:right w:val="nil"/>
            </w:tcBorders>
          </w:tcPr>
          <w:p w14:paraId="0ACA9F90"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1F576B59" w14:textId="77777777" w:rsidTr="00AA4F40">
        <w:trPr>
          <w:jc w:val="center"/>
        </w:trPr>
        <w:tc>
          <w:tcPr>
            <w:tcW w:w="2090" w:type="dxa"/>
            <w:tcBorders>
              <w:top w:val="nil"/>
              <w:left w:val="nil"/>
              <w:bottom w:val="nil"/>
              <w:right w:val="nil"/>
            </w:tcBorders>
          </w:tcPr>
          <w:p w14:paraId="3D80661E"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 to India</w:t>
            </w:r>
          </w:p>
        </w:tc>
        <w:tc>
          <w:tcPr>
            <w:tcW w:w="1565" w:type="dxa"/>
            <w:tcBorders>
              <w:top w:val="nil"/>
              <w:left w:val="nil"/>
              <w:bottom w:val="nil"/>
              <w:right w:val="nil"/>
            </w:tcBorders>
          </w:tcPr>
          <w:p w14:paraId="01DA6086"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-0.020**</w:t>
            </w:r>
          </w:p>
        </w:tc>
        <w:tc>
          <w:tcPr>
            <w:tcW w:w="2035" w:type="dxa"/>
            <w:tcBorders>
              <w:top w:val="nil"/>
              <w:left w:val="nil"/>
              <w:bottom w:val="nil"/>
              <w:right w:val="nil"/>
            </w:tcBorders>
          </w:tcPr>
          <w:p w14:paraId="31B59D1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-0.013</w:t>
            </w:r>
          </w:p>
        </w:tc>
      </w:tr>
      <w:tr w:rsidR="00B8152F" w:rsidRPr="00DE0F87" w14:paraId="569E6200" w14:textId="77777777" w:rsidTr="00AA4F40">
        <w:trPr>
          <w:jc w:val="center"/>
        </w:trPr>
        <w:tc>
          <w:tcPr>
            <w:tcW w:w="2090" w:type="dxa"/>
            <w:tcBorders>
              <w:top w:val="nil"/>
              <w:left w:val="nil"/>
              <w:bottom w:val="nil"/>
              <w:right w:val="nil"/>
            </w:tcBorders>
          </w:tcPr>
          <w:p w14:paraId="77BDFB76" w14:textId="77777777" w:rsidR="00B8152F" w:rsidRPr="00DE0F87" w:rsidRDefault="00B8152F" w:rsidP="00AA4F40">
            <w:pPr>
              <w:widowControl w:val="0"/>
              <w:autoSpaceDE w:val="0"/>
              <w:autoSpaceDN w:val="0"/>
              <w:adjustRightInd w:val="0"/>
              <w:rPr>
                <w:rFonts w:cs="Times New Roman"/>
              </w:rPr>
            </w:pPr>
          </w:p>
        </w:tc>
        <w:tc>
          <w:tcPr>
            <w:tcW w:w="1565" w:type="dxa"/>
            <w:tcBorders>
              <w:top w:val="nil"/>
              <w:left w:val="nil"/>
              <w:bottom w:val="nil"/>
              <w:right w:val="nil"/>
            </w:tcBorders>
          </w:tcPr>
          <w:p w14:paraId="4E64DEAB"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(0.009)</w:t>
            </w:r>
          </w:p>
        </w:tc>
        <w:tc>
          <w:tcPr>
            <w:tcW w:w="2035" w:type="dxa"/>
            <w:tcBorders>
              <w:top w:val="nil"/>
              <w:left w:val="nil"/>
              <w:bottom w:val="nil"/>
              <w:right w:val="nil"/>
            </w:tcBorders>
          </w:tcPr>
          <w:p w14:paraId="0EBF294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(0.040)</w:t>
            </w:r>
          </w:p>
        </w:tc>
      </w:tr>
      <w:tr w:rsidR="00B8152F" w:rsidRPr="00DE0F87" w14:paraId="20819C26" w14:textId="77777777" w:rsidTr="00AA4F40">
        <w:trPr>
          <w:jc w:val="center"/>
        </w:trPr>
        <w:tc>
          <w:tcPr>
            <w:tcW w:w="2090" w:type="dxa"/>
            <w:tcBorders>
              <w:top w:val="nil"/>
              <w:left w:val="nil"/>
              <w:bottom w:val="nil"/>
              <w:right w:val="nil"/>
            </w:tcBorders>
          </w:tcPr>
          <w:p w14:paraId="15228D78" w14:textId="77777777" w:rsidR="00B8152F" w:rsidRPr="00DE0F87" w:rsidRDefault="00B8152F" w:rsidP="00AA4F40">
            <w:pPr>
              <w:widowControl w:val="0"/>
              <w:autoSpaceDE w:val="0"/>
              <w:autoSpaceDN w:val="0"/>
              <w:adjustRightInd w:val="0"/>
              <w:rPr>
                <w:rFonts w:cs="Times New Roman"/>
              </w:rPr>
            </w:pPr>
            <w:r w:rsidRPr="00DE0F87">
              <w:rPr>
                <w:rFonts w:cs="Times New Roman"/>
              </w:rPr>
              <w:t>Constant</w:t>
            </w:r>
          </w:p>
        </w:tc>
        <w:tc>
          <w:tcPr>
            <w:tcW w:w="1565" w:type="dxa"/>
            <w:tcBorders>
              <w:top w:val="nil"/>
              <w:left w:val="nil"/>
              <w:bottom w:val="nil"/>
              <w:right w:val="nil"/>
            </w:tcBorders>
          </w:tcPr>
          <w:p w14:paraId="6999E48C"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0.530***</w:t>
            </w:r>
          </w:p>
        </w:tc>
        <w:tc>
          <w:tcPr>
            <w:tcW w:w="2035" w:type="dxa"/>
            <w:tcBorders>
              <w:top w:val="nil"/>
              <w:left w:val="nil"/>
              <w:bottom w:val="nil"/>
              <w:right w:val="nil"/>
            </w:tcBorders>
          </w:tcPr>
          <w:p w14:paraId="4FE1B24A"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4.302***</w:t>
            </w:r>
          </w:p>
        </w:tc>
      </w:tr>
      <w:tr w:rsidR="00B8152F" w:rsidRPr="00DE0F87" w14:paraId="58F40ABE" w14:textId="77777777" w:rsidTr="00AA4F40">
        <w:trPr>
          <w:jc w:val="center"/>
        </w:trPr>
        <w:tc>
          <w:tcPr>
            <w:tcW w:w="2090" w:type="dxa"/>
            <w:tcBorders>
              <w:top w:val="nil"/>
              <w:left w:val="nil"/>
              <w:bottom w:val="nil"/>
              <w:right w:val="nil"/>
            </w:tcBorders>
          </w:tcPr>
          <w:p w14:paraId="27501A6C" w14:textId="77777777" w:rsidR="00B8152F" w:rsidRPr="00DE0F87" w:rsidRDefault="00B8152F" w:rsidP="00AA4F40">
            <w:pPr>
              <w:widowControl w:val="0"/>
              <w:autoSpaceDE w:val="0"/>
              <w:autoSpaceDN w:val="0"/>
              <w:adjustRightInd w:val="0"/>
              <w:rPr>
                <w:rFonts w:cs="Times New Roman"/>
              </w:rPr>
            </w:pPr>
          </w:p>
        </w:tc>
        <w:tc>
          <w:tcPr>
            <w:tcW w:w="1565" w:type="dxa"/>
            <w:tcBorders>
              <w:top w:val="nil"/>
              <w:left w:val="nil"/>
              <w:bottom w:val="nil"/>
              <w:right w:val="nil"/>
            </w:tcBorders>
          </w:tcPr>
          <w:p w14:paraId="4712790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(0.014)</w:t>
            </w:r>
          </w:p>
        </w:tc>
        <w:tc>
          <w:tcPr>
            <w:tcW w:w="2035" w:type="dxa"/>
            <w:tcBorders>
              <w:top w:val="nil"/>
              <w:left w:val="nil"/>
              <w:bottom w:val="nil"/>
              <w:right w:val="nil"/>
            </w:tcBorders>
          </w:tcPr>
          <w:p w14:paraId="2ABABD1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(0.062)</w:t>
            </w:r>
          </w:p>
        </w:tc>
      </w:tr>
      <w:tr w:rsidR="00B8152F" w:rsidRPr="00DE0F87" w14:paraId="3A4F38EE" w14:textId="77777777" w:rsidTr="00AA4F40">
        <w:trPr>
          <w:jc w:val="center"/>
        </w:trPr>
        <w:tc>
          <w:tcPr>
            <w:tcW w:w="2090" w:type="dxa"/>
            <w:tcBorders>
              <w:top w:val="nil"/>
              <w:left w:val="nil"/>
              <w:bottom w:val="nil"/>
              <w:right w:val="nil"/>
            </w:tcBorders>
          </w:tcPr>
          <w:p w14:paraId="254D0580" w14:textId="77777777" w:rsidR="00B8152F" w:rsidRPr="00DE0F87" w:rsidRDefault="00B8152F" w:rsidP="00AA4F40">
            <w:pPr>
              <w:widowControl w:val="0"/>
              <w:autoSpaceDE w:val="0"/>
              <w:autoSpaceDN w:val="0"/>
              <w:adjustRightInd w:val="0"/>
              <w:rPr>
                <w:rFonts w:cs="Times New Roman"/>
              </w:rPr>
            </w:pPr>
          </w:p>
        </w:tc>
        <w:tc>
          <w:tcPr>
            <w:tcW w:w="1565" w:type="dxa"/>
            <w:tcBorders>
              <w:top w:val="nil"/>
              <w:left w:val="nil"/>
              <w:bottom w:val="nil"/>
              <w:right w:val="nil"/>
            </w:tcBorders>
          </w:tcPr>
          <w:p w14:paraId="16D8B740" w14:textId="77777777" w:rsidR="00B8152F" w:rsidRPr="00DE0F87" w:rsidRDefault="00B8152F" w:rsidP="00AA4F40">
            <w:pPr>
              <w:widowControl w:val="0"/>
              <w:autoSpaceDE w:val="0"/>
              <w:autoSpaceDN w:val="0"/>
              <w:adjustRightInd w:val="0"/>
              <w:jc w:val="center"/>
              <w:rPr>
                <w:rFonts w:cs="Times New Roman"/>
              </w:rPr>
            </w:pPr>
          </w:p>
        </w:tc>
        <w:tc>
          <w:tcPr>
            <w:tcW w:w="2035" w:type="dxa"/>
            <w:tcBorders>
              <w:top w:val="nil"/>
              <w:left w:val="nil"/>
              <w:bottom w:val="nil"/>
              <w:right w:val="nil"/>
            </w:tcBorders>
          </w:tcPr>
          <w:p w14:paraId="12FACB20"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13E86B77" w14:textId="77777777" w:rsidTr="00AA4F40">
        <w:trPr>
          <w:jc w:val="center"/>
        </w:trPr>
        <w:tc>
          <w:tcPr>
            <w:tcW w:w="2090" w:type="dxa"/>
            <w:tcBorders>
              <w:top w:val="nil"/>
              <w:left w:val="nil"/>
              <w:bottom w:val="nil"/>
              <w:right w:val="nil"/>
            </w:tcBorders>
          </w:tcPr>
          <w:p w14:paraId="0C47E60B" w14:textId="77777777" w:rsidR="00B8152F" w:rsidRPr="00DE0F87" w:rsidRDefault="00B8152F" w:rsidP="00AA4F40">
            <w:pPr>
              <w:widowControl w:val="0"/>
              <w:autoSpaceDE w:val="0"/>
              <w:autoSpaceDN w:val="0"/>
              <w:adjustRightInd w:val="0"/>
              <w:rPr>
                <w:rFonts w:cs="Times New Roman"/>
              </w:rPr>
            </w:pPr>
            <w:r w:rsidRPr="00DE0F87">
              <w:rPr>
                <w:rFonts w:cs="Times New Roman"/>
              </w:rPr>
              <w:t>Observations</w:t>
            </w:r>
          </w:p>
        </w:tc>
        <w:tc>
          <w:tcPr>
            <w:tcW w:w="1565" w:type="dxa"/>
            <w:tcBorders>
              <w:top w:val="nil"/>
              <w:left w:val="nil"/>
              <w:bottom w:val="nil"/>
              <w:right w:val="nil"/>
            </w:tcBorders>
          </w:tcPr>
          <w:p w14:paraId="3D50F6D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11,940</w:t>
            </w:r>
          </w:p>
        </w:tc>
        <w:tc>
          <w:tcPr>
            <w:tcW w:w="2035" w:type="dxa"/>
            <w:tcBorders>
              <w:top w:val="nil"/>
              <w:left w:val="nil"/>
              <w:bottom w:val="nil"/>
              <w:right w:val="nil"/>
            </w:tcBorders>
          </w:tcPr>
          <w:p w14:paraId="661A241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11,940</w:t>
            </w:r>
          </w:p>
        </w:tc>
      </w:tr>
      <w:tr w:rsidR="00B8152F" w:rsidRPr="00DE0F87" w14:paraId="2246D2BA" w14:textId="77777777" w:rsidTr="00AA4F40">
        <w:tblPrEx>
          <w:tblBorders>
            <w:bottom w:val="single" w:sz="6" w:space="0" w:color="auto"/>
          </w:tblBorders>
        </w:tblPrEx>
        <w:trPr>
          <w:jc w:val="center"/>
        </w:trPr>
        <w:tc>
          <w:tcPr>
            <w:tcW w:w="2090" w:type="dxa"/>
            <w:tcBorders>
              <w:top w:val="nil"/>
              <w:left w:val="nil"/>
              <w:bottom w:val="single" w:sz="6" w:space="0" w:color="auto"/>
              <w:right w:val="nil"/>
            </w:tcBorders>
          </w:tcPr>
          <w:p w14:paraId="566F8288" w14:textId="77777777" w:rsidR="00B8152F" w:rsidRPr="00DE0F87" w:rsidRDefault="00B8152F" w:rsidP="00AA4F40">
            <w:pPr>
              <w:widowControl w:val="0"/>
              <w:autoSpaceDE w:val="0"/>
              <w:autoSpaceDN w:val="0"/>
              <w:adjustRightInd w:val="0"/>
              <w:rPr>
                <w:rFonts w:cs="Times New Roman"/>
              </w:rPr>
            </w:pPr>
            <w:r w:rsidRPr="00DE0F87">
              <w:rPr>
                <w:rFonts w:cs="Times New Roman"/>
              </w:rPr>
              <w:t>R-squared</w:t>
            </w:r>
          </w:p>
        </w:tc>
        <w:tc>
          <w:tcPr>
            <w:tcW w:w="1565" w:type="dxa"/>
            <w:tcBorders>
              <w:top w:val="nil"/>
              <w:left w:val="nil"/>
              <w:bottom w:val="single" w:sz="6" w:space="0" w:color="auto"/>
              <w:right w:val="nil"/>
            </w:tcBorders>
          </w:tcPr>
          <w:p w14:paraId="0EEF6E2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0.000</w:t>
            </w:r>
          </w:p>
        </w:tc>
        <w:tc>
          <w:tcPr>
            <w:tcW w:w="2035" w:type="dxa"/>
            <w:tcBorders>
              <w:top w:val="nil"/>
              <w:left w:val="nil"/>
              <w:bottom w:val="single" w:sz="6" w:space="0" w:color="auto"/>
              <w:right w:val="nil"/>
            </w:tcBorders>
          </w:tcPr>
          <w:p w14:paraId="1260AFD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0.000</w:t>
            </w:r>
          </w:p>
        </w:tc>
      </w:tr>
    </w:tbl>
    <w:p w14:paraId="272D7D76" w14:textId="77777777" w:rsidR="00B8152F" w:rsidRPr="00DE0F87" w:rsidRDefault="00B8152F">
      <w:pPr>
        <w:rPr>
          <w:b/>
          <w:i/>
        </w:rPr>
      </w:pPr>
      <w:r w:rsidRPr="00DE0F87">
        <w:rPr>
          <w:b/>
          <w:i/>
        </w:rPr>
        <w:br w:type="page"/>
      </w:r>
    </w:p>
    <w:p w14:paraId="6154458E" w14:textId="2CC4CA04" w:rsidR="00B8152F" w:rsidRPr="00DE0F87" w:rsidRDefault="00B8152F" w:rsidP="00B8152F">
      <w:pPr>
        <w:rPr>
          <w:b/>
          <w:i/>
        </w:rPr>
      </w:pPr>
      <w:r w:rsidRPr="00DE0F87">
        <w:rPr>
          <w:b/>
          <w:i/>
        </w:rPr>
        <w:t>Table C2: Tabular Results for Figure 5: Punjab Results</w:t>
      </w:r>
    </w:p>
    <w:p w14:paraId="78FD3DBC" w14:textId="77777777" w:rsidR="00B8152F" w:rsidRPr="00DE0F87" w:rsidRDefault="00B8152F" w:rsidP="00B8152F">
      <w:pPr>
        <w:rPr>
          <w:b/>
          <w:i/>
        </w:rPr>
      </w:pPr>
    </w:p>
    <w:tbl>
      <w:tblPr>
        <w:tblW w:w="0" w:type="auto"/>
        <w:jc w:val="center"/>
        <w:tblLayout w:type="fixed"/>
        <w:tblCellMar>
          <w:left w:w="75" w:type="dxa"/>
          <w:right w:w="75" w:type="dxa"/>
        </w:tblCellMar>
        <w:tblLook w:val="0000" w:firstRow="0" w:lastRow="0" w:firstColumn="0" w:lastColumn="0" w:noHBand="0" w:noVBand="0"/>
      </w:tblPr>
      <w:tblGrid>
        <w:gridCol w:w="3062"/>
        <w:gridCol w:w="1621"/>
      </w:tblGrid>
      <w:tr w:rsidR="00B8152F" w:rsidRPr="00DE0F87" w14:paraId="5999C74B" w14:textId="77777777" w:rsidTr="00B8152F">
        <w:trPr>
          <w:jc w:val="center"/>
        </w:trPr>
        <w:tc>
          <w:tcPr>
            <w:tcW w:w="3062" w:type="dxa"/>
            <w:tcBorders>
              <w:top w:val="single" w:sz="4" w:space="0" w:color="auto"/>
              <w:left w:val="nil"/>
              <w:bottom w:val="single" w:sz="6" w:space="0" w:color="auto"/>
              <w:right w:val="nil"/>
            </w:tcBorders>
          </w:tcPr>
          <w:p w14:paraId="36FE6241" w14:textId="77777777" w:rsidR="00B8152F" w:rsidRPr="00DE0F87" w:rsidRDefault="00B8152F" w:rsidP="00AA4F40">
            <w:pPr>
              <w:widowControl w:val="0"/>
              <w:autoSpaceDE w:val="0"/>
              <w:autoSpaceDN w:val="0"/>
              <w:adjustRightInd w:val="0"/>
              <w:rPr>
                <w:rFonts w:cs="Times New Roman"/>
              </w:rPr>
            </w:pPr>
          </w:p>
          <w:p w14:paraId="26365DBE" w14:textId="77777777" w:rsidR="00B8152F" w:rsidRPr="00DE0F87" w:rsidRDefault="00B8152F" w:rsidP="00AA4F40">
            <w:pPr>
              <w:widowControl w:val="0"/>
              <w:autoSpaceDE w:val="0"/>
              <w:autoSpaceDN w:val="0"/>
              <w:adjustRightInd w:val="0"/>
              <w:rPr>
                <w:rFonts w:cs="Times New Roman"/>
              </w:rPr>
            </w:pPr>
            <w:r w:rsidRPr="00DE0F87">
              <w:rPr>
                <w:rFonts w:cs="Times New Roman"/>
              </w:rPr>
              <w:t>Coefficient estimate</w:t>
            </w:r>
          </w:p>
        </w:tc>
        <w:tc>
          <w:tcPr>
            <w:tcW w:w="1621" w:type="dxa"/>
            <w:tcBorders>
              <w:top w:val="single" w:sz="4" w:space="0" w:color="auto"/>
              <w:left w:val="nil"/>
              <w:bottom w:val="single" w:sz="6" w:space="0" w:color="auto"/>
              <w:right w:val="nil"/>
            </w:tcBorders>
          </w:tcPr>
          <w:p w14:paraId="547210E1" w14:textId="580C1B46" w:rsidR="00B8152F" w:rsidRPr="00DE0F87" w:rsidRDefault="00B8152F" w:rsidP="00AA4F40">
            <w:pPr>
              <w:widowControl w:val="0"/>
              <w:autoSpaceDE w:val="0"/>
              <w:autoSpaceDN w:val="0"/>
              <w:adjustRightInd w:val="0"/>
              <w:jc w:val="center"/>
              <w:rPr>
                <w:rFonts w:cs="Times New Roman"/>
              </w:rPr>
            </w:pPr>
            <w:r w:rsidRPr="00DE0F87">
              <w:rPr>
                <w:rFonts w:cs="Times New Roman"/>
              </w:rPr>
              <w:t>(1)</w:t>
            </w:r>
          </w:p>
          <w:p w14:paraId="0EB71306"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Forced choice</w:t>
            </w:r>
          </w:p>
          <w:p w14:paraId="20618E3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(Punjab only)</w:t>
            </w:r>
          </w:p>
        </w:tc>
      </w:tr>
      <w:tr w:rsidR="00B8152F" w:rsidRPr="00DE0F87" w14:paraId="236A35B8" w14:textId="77777777" w:rsidTr="00AA4F40">
        <w:trPr>
          <w:jc w:val="center"/>
        </w:trPr>
        <w:tc>
          <w:tcPr>
            <w:tcW w:w="3062" w:type="dxa"/>
            <w:tcBorders>
              <w:top w:val="nil"/>
              <w:left w:val="nil"/>
              <w:bottom w:val="nil"/>
              <w:right w:val="nil"/>
            </w:tcBorders>
          </w:tcPr>
          <w:p w14:paraId="7B7F76FD" w14:textId="77777777" w:rsidR="00B8152F" w:rsidRPr="00DE0F87" w:rsidRDefault="00B8152F" w:rsidP="00AA4F40">
            <w:pPr>
              <w:widowControl w:val="0"/>
              <w:autoSpaceDE w:val="0"/>
              <w:autoSpaceDN w:val="0"/>
              <w:adjustRightInd w:val="0"/>
              <w:rPr>
                <w:rFonts w:cs="Times New Roman"/>
              </w:rPr>
            </w:pPr>
          </w:p>
        </w:tc>
        <w:tc>
          <w:tcPr>
            <w:tcW w:w="1621" w:type="dxa"/>
            <w:tcBorders>
              <w:top w:val="nil"/>
              <w:left w:val="nil"/>
              <w:bottom w:val="nil"/>
              <w:right w:val="nil"/>
            </w:tcBorders>
          </w:tcPr>
          <w:p w14:paraId="6404B395"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6A052678" w14:textId="77777777" w:rsidTr="00AA4F40">
        <w:trPr>
          <w:jc w:val="center"/>
        </w:trPr>
        <w:tc>
          <w:tcPr>
            <w:tcW w:w="3062" w:type="dxa"/>
            <w:tcBorders>
              <w:top w:val="nil"/>
              <w:left w:val="nil"/>
              <w:bottom w:val="nil"/>
              <w:right w:val="nil"/>
            </w:tcBorders>
          </w:tcPr>
          <w:p w14:paraId="3C9B9E79" w14:textId="77777777" w:rsidR="00B8152F" w:rsidRPr="00DE0F87" w:rsidRDefault="00B8152F" w:rsidP="00AA4F40">
            <w:pPr>
              <w:widowControl w:val="0"/>
              <w:autoSpaceDE w:val="0"/>
              <w:autoSpaceDN w:val="0"/>
              <w:adjustRightInd w:val="0"/>
              <w:rPr>
                <w:rFonts w:cs="Times New Roman"/>
              </w:rPr>
            </w:pPr>
            <w:r w:rsidRPr="00DE0F87">
              <w:rPr>
                <w:rFonts w:cs="Times New Roman"/>
              </w:rPr>
              <w:t>PML-N</w:t>
            </w:r>
          </w:p>
        </w:tc>
        <w:tc>
          <w:tcPr>
            <w:tcW w:w="1621" w:type="dxa"/>
            <w:tcBorders>
              <w:top w:val="nil"/>
              <w:left w:val="nil"/>
              <w:bottom w:val="nil"/>
              <w:right w:val="nil"/>
            </w:tcBorders>
          </w:tcPr>
          <w:p w14:paraId="391B5E8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0.296***</w:t>
            </w:r>
          </w:p>
        </w:tc>
      </w:tr>
      <w:tr w:rsidR="00B8152F" w:rsidRPr="00DE0F87" w14:paraId="5FE33602" w14:textId="77777777" w:rsidTr="00AA4F40">
        <w:trPr>
          <w:jc w:val="center"/>
        </w:trPr>
        <w:tc>
          <w:tcPr>
            <w:tcW w:w="3062" w:type="dxa"/>
            <w:tcBorders>
              <w:top w:val="nil"/>
              <w:left w:val="nil"/>
              <w:bottom w:val="nil"/>
              <w:right w:val="nil"/>
            </w:tcBorders>
          </w:tcPr>
          <w:p w14:paraId="62A1BEDB" w14:textId="77777777" w:rsidR="00B8152F" w:rsidRPr="00DE0F87" w:rsidRDefault="00B8152F" w:rsidP="00AA4F40">
            <w:pPr>
              <w:widowControl w:val="0"/>
              <w:autoSpaceDE w:val="0"/>
              <w:autoSpaceDN w:val="0"/>
              <w:adjustRightInd w:val="0"/>
              <w:rPr>
                <w:rFonts w:cs="Times New Roman"/>
              </w:rPr>
            </w:pPr>
          </w:p>
        </w:tc>
        <w:tc>
          <w:tcPr>
            <w:tcW w:w="1621" w:type="dxa"/>
            <w:tcBorders>
              <w:top w:val="nil"/>
              <w:left w:val="nil"/>
              <w:bottom w:val="nil"/>
              <w:right w:val="nil"/>
            </w:tcBorders>
          </w:tcPr>
          <w:p w14:paraId="7223BBA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(0.018)</w:t>
            </w:r>
          </w:p>
        </w:tc>
      </w:tr>
      <w:tr w:rsidR="00B8152F" w:rsidRPr="00DE0F87" w14:paraId="15F1D86B" w14:textId="77777777" w:rsidTr="00AA4F40">
        <w:trPr>
          <w:jc w:val="center"/>
        </w:trPr>
        <w:tc>
          <w:tcPr>
            <w:tcW w:w="3062" w:type="dxa"/>
            <w:tcBorders>
              <w:top w:val="nil"/>
              <w:left w:val="nil"/>
              <w:bottom w:val="nil"/>
              <w:right w:val="nil"/>
            </w:tcBorders>
          </w:tcPr>
          <w:p w14:paraId="2A9BCF0F" w14:textId="77777777" w:rsidR="00B8152F" w:rsidRPr="00DE0F87" w:rsidRDefault="00B8152F" w:rsidP="00AA4F40">
            <w:pPr>
              <w:widowControl w:val="0"/>
              <w:autoSpaceDE w:val="0"/>
              <w:autoSpaceDN w:val="0"/>
              <w:adjustRightInd w:val="0"/>
              <w:rPr>
                <w:rFonts w:cs="Times New Roman"/>
              </w:rPr>
            </w:pPr>
            <w:r w:rsidRPr="00DE0F87">
              <w:rPr>
                <w:rFonts w:cs="Times New Roman"/>
              </w:rPr>
              <w:t>PTI</w:t>
            </w:r>
          </w:p>
        </w:tc>
        <w:tc>
          <w:tcPr>
            <w:tcW w:w="1621" w:type="dxa"/>
            <w:tcBorders>
              <w:top w:val="nil"/>
              <w:left w:val="nil"/>
              <w:bottom w:val="nil"/>
              <w:right w:val="nil"/>
            </w:tcBorders>
          </w:tcPr>
          <w:p w14:paraId="36632E3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0.095***</w:t>
            </w:r>
          </w:p>
        </w:tc>
      </w:tr>
      <w:tr w:rsidR="00B8152F" w:rsidRPr="00DE0F87" w14:paraId="37660238" w14:textId="77777777" w:rsidTr="00AA4F40">
        <w:trPr>
          <w:jc w:val="center"/>
        </w:trPr>
        <w:tc>
          <w:tcPr>
            <w:tcW w:w="3062" w:type="dxa"/>
            <w:tcBorders>
              <w:top w:val="nil"/>
              <w:left w:val="nil"/>
              <w:bottom w:val="nil"/>
              <w:right w:val="nil"/>
            </w:tcBorders>
          </w:tcPr>
          <w:p w14:paraId="7A0836D1" w14:textId="77777777" w:rsidR="00B8152F" w:rsidRPr="00DE0F87" w:rsidRDefault="00B8152F" w:rsidP="00AA4F40">
            <w:pPr>
              <w:widowControl w:val="0"/>
              <w:autoSpaceDE w:val="0"/>
              <w:autoSpaceDN w:val="0"/>
              <w:adjustRightInd w:val="0"/>
              <w:rPr>
                <w:rFonts w:cs="Times New Roman"/>
              </w:rPr>
            </w:pPr>
          </w:p>
        </w:tc>
        <w:tc>
          <w:tcPr>
            <w:tcW w:w="1621" w:type="dxa"/>
            <w:tcBorders>
              <w:top w:val="nil"/>
              <w:left w:val="nil"/>
              <w:bottom w:val="nil"/>
              <w:right w:val="nil"/>
            </w:tcBorders>
          </w:tcPr>
          <w:p w14:paraId="282BE7B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(0.019)</w:t>
            </w:r>
          </w:p>
        </w:tc>
      </w:tr>
      <w:tr w:rsidR="00B8152F" w:rsidRPr="00DE0F87" w14:paraId="635EB783" w14:textId="77777777" w:rsidTr="00AA4F40">
        <w:trPr>
          <w:jc w:val="center"/>
        </w:trPr>
        <w:tc>
          <w:tcPr>
            <w:tcW w:w="3062" w:type="dxa"/>
            <w:tcBorders>
              <w:top w:val="nil"/>
              <w:left w:val="nil"/>
              <w:bottom w:val="nil"/>
              <w:right w:val="nil"/>
            </w:tcBorders>
          </w:tcPr>
          <w:p w14:paraId="5F6FFFE6" w14:textId="77777777" w:rsidR="00B8152F" w:rsidRPr="00DE0F87" w:rsidRDefault="00B8152F" w:rsidP="00AA4F40">
            <w:pPr>
              <w:widowControl w:val="0"/>
              <w:autoSpaceDE w:val="0"/>
              <w:autoSpaceDN w:val="0"/>
              <w:adjustRightInd w:val="0"/>
              <w:rPr>
                <w:rFonts w:cs="Times New Roman"/>
              </w:rPr>
            </w:pPr>
            <w:r w:rsidRPr="00DE0F87">
              <w:rPr>
                <w:rFonts w:cs="Times New Roman"/>
              </w:rPr>
              <w:t>Indep.</w:t>
            </w:r>
          </w:p>
        </w:tc>
        <w:tc>
          <w:tcPr>
            <w:tcW w:w="1621" w:type="dxa"/>
            <w:tcBorders>
              <w:top w:val="nil"/>
              <w:left w:val="nil"/>
              <w:bottom w:val="nil"/>
              <w:right w:val="nil"/>
            </w:tcBorders>
          </w:tcPr>
          <w:p w14:paraId="66B9076C"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0.111***</w:t>
            </w:r>
          </w:p>
        </w:tc>
      </w:tr>
      <w:tr w:rsidR="00B8152F" w:rsidRPr="00DE0F87" w14:paraId="325E27E2" w14:textId="77777777" w:rsidTr="00AA4F40">
        <w:trPr>
          <w:jc w:val="center"/>
        </w:trPr>
        <w:tc>
          <w:tcPr>
            <w:tcW w:w="3062" w:type="dxa"/>
            <w:tcBorders>
              <w:top w:val="nil"/>
              <w:left w:val="nil"/>
              <w:bottom w:val="nil"/>
              <w:right w:val="nil"/>
            </w:tcBorders>
          </w:tcPr>
          <w:p w14:paraId="43B31167" w14:textId="77777777" w:rsidR="00B8152F" w:rsidRPr="00DE0F87" w:rsidRDefault="00B8152F" w:rsidP="00AA4F40">
            <w:pPr>
              <w:widowControl w:val="0"/>
              <w:autoSpaceDE w:val="0"/>
              <w:autoSpaceDN w:val="0"/>
              <w:adjustRightInd w:val="0"/>
              <w:rPr>
                <w:rFonts w:cs="Times New Roman"/>
              </w:rPr>
            </w:pPr>
          </w:p>
        </w:tc>
        <w:tc>
          <w:tcPr>
            <w:tcW w:w="1621" w:type="dxa"/>
            <w:tcBorders>
              <w:top w:val="nil"/>
              <w:left w:val="nil"/>
              <w:bottom w:val="nil"/>
              <w:right w:val="nil"/>
            </w:tcBorders>
          </w:tcPr>
          <w:p w14:paraId="47AF7D1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(0.019)</w:t>
            </w:r>
          </w:p>
        </w:tc>
      </w:tr>
      <w:tr w:rsidR="00B8152F" w:rsidRPr="00DE0F87" w14:paraId="3394F729" w14:textId="77777777" w:rsidTr="00AA4F40">
        <w:trPr>
          <w:jc w:val="center"/>
        </w:trPr>
        <w:tc>
          <w:tcPr>
            <w:tcW w:w="3062" w:type="dxa"/>
            <w:tcBorders>
              <w:top w:val="nil"/>
              <w:left w:val="nil"/>
              <w:bottom w:val="nil"/>
              <w:right w:val="nil"/>
            </w:tcBorders>
          </w:tcPr>
          <w:p w14:paraId="612CC4BE" w14:textId="77777777" w:rsidR="00B8152F" w:rsidRPr="00DE0F87" w:rsidRDefault="00B8152F" w:rsidP="00AA4F40">
            <w:pPr>
              <w:widowControl w:val="0"/>
              <w:autoSpaceDE w:val="0"/>
              <w:autoSpaceDN w:val="0"/>
              <w:adjustRightInd w:val="0"/>
              <w:rPr>
                <w:rFonts w:cs="Times New Roman"/>
              </w:rPr>
            </w:pPr>
            <w:r w:rsidRPr="00DE0F87">
              <w:rPr>
                <w:rFonts w:cs="Times New Roman"/>
              </w:rPr>
              <w:t>Biradari support</w:t>
            </w:r>
          </w:p>
        </w:tc>
        <w:tc>
          <w:tcPr>
            <w:tcW w:w="1621" w:type="dxa"/>
            <w:tcBorders>
              <w:top w:val="nil"/>
              <w:left w:val="nil"/>
              <w:bottom w:val="nil"/>
              <w:right w:val="nil"/>
            </w:tcBorders>
          </w:tcPr>
          <w:p w14:paraId="0D849D5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0.064***</w:t>
            </w:r>
          </w:p>
        </w:tc>
      </w:tr>
      <w:tr w:rsidR="00B8152F" w:rsidRPr="00DE0F87" w14:paraId="4265B6D3" w14:textId="77777777" w:rsidTr="00AA4F40">
        <w:trPr>
          <w:jc w:val="center"/>
        </w:trPr>
        <w:tc>
          <w:tcPr>
            <w:tcW w:w="3062" w:type="dxa"/>
            <w:tcBorders>
              <w:top w:val="nil"/>
              <w:left w:val="nil"/>
              <w:bottom w:val="nil"/>
              <w:right w:val="nil"/>
            </w:tcBorders>
          </w:tcPr>
          <w:p w14:paraId="74DAB097" w14:textId="77777777" w:rsidR="00B8152F" w:rsidRPr="00DE0F87" w:rsidRDefault="00B8152F" w:rsidP="00AA4F40">
            <w:pPr>
              <w:widowControl w:val="0"/>
              <w:autoSpaceDE w:val="0"/>
              <w:autoSpaceDN w:val="0"/>
              <w:adjustRightInd w:val="0"/>
              <w:rPr>
                <w:rFonts w:cs="Times New Roman"/>
              </w:rPr>
            </w:pPr>
          </w:p>
        </w:tc>
        <w:tc>
          <w:tcPr>
            <w:tcW w:w="1621" w:type="dxa"/>
            <w:tcBorders>
              <w:top w:val="nil"/>
              <w:left w:val="nil"/>
              <w:bottom w:val="nil"/>
              <w:right w:val="nil"/>
            </w:tcBorders>
          </w:tcPr>
          <w:p w14:paraId="04B582C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(0.014)</w:t>
            </w:r>
          </w:p>
        </w:tc>
      </w:tr>
      <w:tr w:rsidR="00B8152F" w:rsidRPr="00DE0F87" w14:paraId="254C1578" w14:textId="77777777" w:rsidTr="00AA4F40">
        <w:trPr>
          <w:jc w:val="center"/>
        </w:trPr>
        <w:tc>
          <w:tcPr>
            <w:tcW w:w="3062" w:type="dxa"/>
            <w:tcBorders>
              <w:top w:val="nil"/>
              <w:left w:val="nil"/>
              <w:bottom w:val="nil"/>
              <w:right w:val="nil"/>
            </w:tcBorders>
          </w:tcPr>
          <w:p w14:paraId="53238389" w14:textId="77777777" w:rsidR="00B8152F" w:rsidRPr="00DE0F87" w:rsidRDefault="00B8152F" w:rsidP="00AA4F40">
            <w:pPr>
              <w:widowControl w:val="0"/>
              <w:autoSpaceDE w:val="0"/>
              <w:autoSpaceDN w:val="0"/>
              <w:adjustRightInd w:val="0"/>
              <w:rPr>
                <w:rFonts w:cs="Times New Roman"/>
              </w:rPr>
            </w:pPr>
            <w:r w:rsidRPr="00DE0F87">
              <w:rPr>
                <w:rFonts w:cs="Times New Roman"/>
              </w:rPr>
              <w:t>Ran a peaceful campaign</w:t>
            </w:r>
          </w:p>
        </w:tc>
        <w:tc>
          <w:tcPr>
            <w:tcW w:w="1621" w:type="dxa"/>
            <w:tcBorders>
              <w:top w:val="nil"/>
              <w:left w:val="nil"/>
              <w:bottom w:val="nil"/>
              <w:right w:val="nil"/>
            </w:tcBorders>
          </w:tcPr>
          <w:p w14:paraId="1479F22B"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0.119***</w:t>
            </w:r>
          </w:p>
        </w:tc>
      </w:tr>
      <w:tr w:rsidR="00B8152F" w:rsidRPr="00DE0F87" w14:paraId="3266B079" w14:textId="77777777" w:rsidTr="00AA4F40">
        <w:trPr>
          <w:jc w:val="center"/>
        </w:trPr>
        <w:tc>
          <w:tcPr>
            <w:tcW w:w="3062" w:type="dxa"/>
            <w:tcBorders>
              <w:top w:val="nil"/>
              <w:left w:val="nil"/>
              <w:bottom w:val="nil"/>
              <w:right w:val="nil"/>
            </w:tcBorders>
          </w:tcPr>
          <w:p w14:paraId="72E058C2" w14:textId="77777777" w:rsidR="00B8152F" w:rsidRPr="00DE0F87" w:rsidRDefault="00B8152F" w:rsidP="00AA4F40">
            <w:pPr>
              <w:widowControl w:val="0"/>
              <w:autoSpaceDE w:val="0"/>
              <w:autoSpaceDN w:val="0"/>
              <w:adjustRightInd w:val="0"/>
              <w:rPr>
                <w:rFonts w:cs="Times New Roman"/>
              </w:rPr>
            </w:pPr>
          </w:p>
        </w:tc>
        <w:tc>
          <w:tcPr>
            <w:tcW w:w="1621" w:type="dxa"/>
            <w:tcBorders>
              <w:top w:val="nil"/>
              <w:left w:val="nil"/>
              <w:bottom w:val="nil"/>
              <w:right w:val="nil"/>
            </w:tcBorders>
          </w:tcPr>
          <w:p w14:paraId="23BA0536"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(0.013)</w:t>
            </w:r>
          </w:p>
        </w:tc>
      </w:tr>
      <w:tr w:rsidR="00B8152F" w:rsidRPr="00DE0F87" w14:paraId="44FE3F39" w14:textId="77777777" w:rsidTr="00AA4F40">
        <w:trPr>
          <w:jc w:val="center"/>
        </w:trPr>
        <w:tc>
          <w:tcPr>
            <w:tcW w:w="3062" w:type="dxa"/>
            <w:tcBorders>
              <w:top w:val="nil"/>
              <w:left w:val="nil"/>
              <w:bottom w:val="nil"/>
              <w:right w:val="nil"/>
            </w:tcBorders>
          </w:tcPr>
          <w:p w14:paraId="288CF337" w14:textId="77777777" w:rsidR="00B8152F" w:rsidRPr="00DE0F87" w:rsidRDefault="00B8152F" w:rsidP="00AA4F40">
            <w:pPr>
              <w:widowControl w:val="0"/>
              <w:autoSpaceDE w:val="0"/>
              <w:autoSpaceDN w:val="0"/>
              <w:adjustRightInd w:val="0"/>
              <w:rPr>
                <w:rFonts w:cs="Times New Roman"/>
              </w:rPr>
            </w:pPr>
            <w:r w:rsidRPr="00DE0F87">
              <w:rPr>
                <w:rFonts w:cs="Times New Roman"/>
              </w:rPr>
              <w:t>Reduce corruption</w:t>
            </w:r>
          </w:p>
        </w:tc>
        <w:tc>
          <w:tcPr>
            <w:tcW w:w="1621" w:type="dxa"/>
            <w:tcBorders>
              <w:top w:val="nil"/>
              <w:left w:val="nil"/>
              <w:bottom w:val="nil"/>
              <w:right w:val="nil"/>
            </w:tcBorders>
          </w:tcPr>
          <w:p w14:paraId="425B55FA"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0.049***</w:t>
            </w:r>
          </w:p>
        </w:tc>
      </w:tr>
      <w:tr w:rsidR="00B8152F" w:rsidRPr="00DE0F87" w14:paraId="752FF099" w14:textId="77777777" w:rsidTr="00AA4F40">
        <w:trPr>
          <w:jc w:val="center"/>
        </w:trPr>
        <w:tc>
          <w:tcPr>
            <w:tcW w:w="3062" w:type="dxa"/>
            <w:tcBorders>
              <w:top w:val="nil"/>
              <w:left w:val="nil"/>
              <w:bottom w:val="nil"/>
              <w:right w:val="nil"/>
            </w:tcBorders>
          </w:tcPr>
          <w:p w14:paraId="68CC3AA8" w14:textId="77777777" w:rsidR="00B8152F" w:rsidRPr="00DE0F87" w:rsidRDefault="00B8152F" w:rsidP="00AA4F40">
            <w:pPr>
              <w:widowControl w:val="0"/>
              <w:autoSpaceDE w:val="0"/>
              <w:autoSpaceDN w:val="0"/>
              <w:adjustRightInd w:val="0"/>
              <w:rPr>
                <w:rFonts w:cs="Times New Roman"/>
              </w:rPr>
            </w:pPr>
          </w:p>
        </w:tc>
        <w:tc>
          <w:tcPr>
            <w:tcW w:w="1621" w:type="dxa"/>
            <w:tcBorders>
              <w:top w:val="nil"/>
              <w:left w:val="nil"/>
              <w:bottom w:val="nil"/>
              <w:right w:val="nil"/>
            </w:tcBorders>
          </w:tcPr>
          <w:p w14:paraId="7DF32DC6"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(0.018)</w:t>
            </w:r>
          </w:p>
        </w:tc>
      </w:tr>
      <w:tr w:rsidR="00B8152F" w:rsidRPr="00DE0F87" w14:paraId="5DC15777" w14:textId="77777777" w:rsidTr="00AA4F40">
        <w:trPr>
          <w:jc w:val="center"/>
        </w:trPr>
        <w:tc>
          <w:tcPr>
            <w:tcW w:w="3062" w:type="dxa"/>
            <w:tcBorders>
              <w:top w:val="nil"/>
              <w:left w:val="nil"/>
              <w:bottom w:val="nil"/>
              <w:right w:val="nil"/>
            </w:tcBorders>
          </w:tcPr>
          <w:p w14:paraId="4B2E1E89" w14:textId="77777777" w:rsidR="00B8152F" w:rsidRPr="00DE0F87" w:rsidRDefault="00B8152F" w:rsidP="00AA4F40">
            <w:pPr>
              <w:widowControl w:val="0"/>
              <w:autoSpaceDE w:val="0"/>
              <w:autoSpaceDN w:val="0"/>
              <w:adjustRightInd w:val="0"/>
              <w:rPr>
                <w:rFonts w:cs="Times New Roman"/>
              </w:rPr>
            </w:pPr>
            <w:r w:rsidRPr="00DE0F87">
              <w:rPr>
                <w:rFonts w:cs="Times New Roman"/>
              </w:rPr>
              <w:t>Favor you/family with jobs</w:t>
            </w:r>
          </w:p>
        </w:tc>
        <w:tc>
          <w:tcPr>
            <w:tcW w:w="1621" w:type="dxa"/>
            <w:tcBorders>
              <w:top w:val="nil"/>
              <w:left w:val="nil"/>
              <w:bottom w:val="nil"/>
              <w:right w:val="nil"/>
            </w:tcBorders>
          </w:tcPr>
          <w:p w14:paraId="4356387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0.049***</w:t>
            </w:r>
          </w:p>
        </w:tc>
      </w:tr>
      <w:tr w:rsidR="00B8152F" w:rsidRPr="00DE0F87" w14:paraId="772A9884" w14:textId="77777777" w:rsidTr="00AA4F40">
        <w:trPr>
          <w:jc w:val="center"/>
        </w:trPr>
        <w:tc>
          <w:tcPr>
            <w:tcW w:w="3062" w:type="dxa"/>
            <w:tcBorders>
              <w:top w:val="nil"/>
              <w:left w:val="nil"/>
              <w:bottom w:val="nil"/>
              <w:right w:val="nil"/>
            </w:tcBorders>
          </w:tcPr>
          <w:p w14:paraId="5D456471" w14:textId="77777777" w:rsidR="00B8152F" w:rsidRPr="00DE0F87" w:rsidRDefault="00B8152F" w:rsidP="00AA4F40">
            <w:pPr>
              <w:widowControl w:val="0"/>
              <w:autoSpaceDE w:val="0"/>
              <w:autoSpaceDN w:val="0"/>
              <w:adjustRightInd w:val="0"/>
              <w:rPr>
                <w:rFonts w:cs="Times New Roman"/>
              </w:rPr>
            </w:pPr>
          </w:p>
        </w:tc>
        <w:tc>
          <w:tcPr>
            <w:tcW w:w="1621" w:type="dxa"/>
            <w:tcBorders>
              <w:top w:val="nil"/>
              <w:left w:val="nil"/>
              <w:bottom w:val="nil"/>
              <w:right w:val="nil"/>
            </w:tcBorders>
          </w:tcPr>
          <w:p w14:paraId="4A2B38B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(0.017)</w:t>
            </w:r>
          </w:p>
        </w:tc>
      </w:tr>
      <w:tr w:rsidR="00B8152F" w:rsidRPr="00DE0F87" w14:paraId="0FBEBEBD" w14:textId="77777777" w:rsidTr="00AA4F40">
        <w:trPr>
          <w:jc w:val="center"/>
        </w:trPr>
        <w:tc>
          <w:tcPr>
            <w:tcW w:w="3062" w:type="dxa"/>
            <w:tcBorders>
              <w:top w:val="nil"/>
              <w:left w:val="nil"/>
              <w:bottom w:val="nil"/>
              <w:right w:val="nil"/>
            </w:tcBorders>
          </w:tcPr>
          <w:p w14:paraId="382A0554" w14:textId="77777777" w:rsidR="00B8152F" w:rsidRPr="00DE0F87" w:rsidRDefault="00B8152F" w:rsidP="00AA4F40">
            <w:pPr>
              <w:widowControl w:val="0"/>
              <w:autoSpaceDE w:val="0"/>
              <w:autoSpaceDN w:val="0"/>
              <w:adjustRightInd w:val="0"/>
              <w:rPr>
                <w:rFonts w:cs="Times New Roman"/>
              </w:rPr>
            </w:pPr>
            <w:r w:rsidRPr="00DE0F87">
              <w:rPr>
                <w:rFonts w:cs="Times New Roman"/>
              </w:rPr>
              <w:t>Improve education</w:t>
            </w:r>
          </w:p>
        </w:tc>
        <w:tc>
          <w:tcPr>
            <w:tcW w:w="1621" w:type="dxa"/>
            <w:tcBorders>
              <w:top w:val="nil"/>
              <w:left w:val="nil"/>
              <w:bottom w:val="nil"/>
              <w:right w:val="nil"/>
            </w:tcBorders>
          </w:tcPr>
          <w:p w14:paraId="3F1B274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0.081***</w:t>
            </w:r>
          </w:p>
        </w:tc>
      </w:tr>
      <w:tr w:rsidR="00B8152F" w:rsidRPr="00DE0F87" w14:paraId="7B1B8294" w14:textId="77777777" w:rsidTr="00AA4F40">
        <w:trPr>
          <w:jc w:val="center"/>
        </w:trPr>
        <w:tc>
          <w:tcPr>
            <w:tcW w:w="3062" w:type="dxa"/>
            <w:tcBorders>
              <w:top w:val="nil"/>
              <w:left w:val="nil"/>
              <w:bottom w:val="nil"/>
              <w:right w:val="nil"/>
            </w:tcBorders>
          </w:tcPr>
          <w:p w14:paraId="23A81A60" w14:textId="77777777" w:rsidR="00B8152F" w:rsidRPr="00DE0F87" w:rsidRDefault="00B8152F" w:rsidP="00AA4F40">
            <w:pPr>
              <w:widowControl w:val="0"/>
              <w:autoSpaceDE w:val="0"/>
              <w:autoSpaceDN w:val="0"/>
              <w:adjustRightInd w:val="0"/>
              <w:rPr>
                <w:rFonts w:cs="Times New Roman"/>
              </w:rPr>
            </w:pPr>
          </w:p>
        </w:tc>
        <w:tc>
          <w:tcPr>
            <w:tcW w:w="1621" w:type="dxa"/>
            <w:tcBorders>
              <w:top w:val="nil"/>
              <w:left w:val="nil"/>
              <w:bottom w:val="nil"/>
              <w:right w:val="nil"/>
            </w:tcBorders>
          </w:tcPr>
          <w:p w14:paraId="030893D2"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(0.017)</w:t>
            </w:r>
          </w:p>
        </w:tc>
      </w:tr>
      <w:tr w:rsidR="00B8152F" w:rsidRPr="00DE0F87" w14:paraId="2AFDE5CD" w14:textId="77777777" w:rsidTr="00AA4F40">
        <w:trPr>
          <w:jc w:val="center"/>
        </w:trPr>
        <w:tc>
          <w:tcPr>
            <w:tcW w:w="3062" w:type="dxa"/>
            <w:tcBorders>
              <w:top w:val="nil"/>
              <w:left w:val="nil"/>
              <w:bottom w:val="nil"/>
              <w:right w:val="nil"/>
            </w:tcBorders>
          </w:tcPr>
          <w:p w14:paraId="696D56CF"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 toward India</w:t>
            </w:r>
          </w:p>
        </w:tc>
        <w:tc>
          <w:tcPr>
            <w:tcW w:w="1621" w:type="dxa"/>
            <w:tcBorders>
              <w:top w:val="nil"/>
              <w:left w:val="nil"/>
              <w:bottom w:val="nil"/>
              <w:right w:val="nil"/>
            </w:tcBorders>
          </w:tcPr>
          <w:p w14:paraId="22A83B76"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-0.008</w:t>
            </w:r>
          </w:p>
        </w:tc>
      </w:tr>
      <w:tr w:rsidR="00B8152F" w:rsidRPr="00DE0F87" w14:paraId="289899AD" w14:textId="77777777" w:rsidTr="00AA4F40">
        <w:trPr>
          <w:jc w:val="center"/>
        </w:trPr>
        <w:tc>
          <w:tcPr>
            <w:tcW w:w="3062" w:type="dxa"/>
            <w:tcBorders>
              <w:top w:val="nil"/>
              <w:left w:val="nil"/>
              <w:bottom w:val="nil"/>
              <w:right w:val="nil"/>
            </w:tcBorders>
          </w:tcPr>
          <w:p w14:paraId="6965AB55" w14:textId="77777777" w:rsidR="00B8152F" w:rsidRPr="00DE0F87" w:rsidRDefault="00B8152F" w:rsidP="00AA4F40">
            <w:pPr>
              <w:widowControl w:val="0"/>
              <w:autoSpaceDE w:val="0"/>
              <w:autoSpaceDN w:val="0"/>
              <w:adjustRightInd w:val="0"/>
              <w:rPr>
                <w:rFonts w:cs="Times New Roman"/>
              </w:rPr>
            </w:pPr>
          </w:p>
        </w:tc>
        <w:tc>
          <w:tcPr>
            <w:tcW w:w="1621" w:type="dxa"/>
            <w:tcBorders>
              <w:top w:val="nil"/>
              <w:left w:val="nil"/>
              <w:bottom w:val="nil"/>
              <w:right w:val="nil"/>
            </w:tcBorders>
          </w:tcPr>
          <w:p w14:paraId="7C6ACF1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(0.013)</w:t>
            </w:r>
          </w:p>
        </w:tc>
      </w:tr>
      <w:tr w:rsidR="00B8152F" w:rsidRPr="00DE0F87" w14:paraId="2AD34DE6" w14:textId="77777777" w:rsidTr="00AA4F40">
        <w:trPr>
          <w:jc w:val="center"/>
        </w:trPr>
        <w:tc>
          <w:tcPr>
            <w:tcW w:w="3062" w:type="dxa"/>
            <w:tcBorders>
              <w:top w:val="nil"/>
              <w:left w:val="nil"/>
              <w:bottom w:val="nil"/>
              <w:right w:val="nil"/>
            </w:tcBorders>
          </w:tcPr>
          <w:p w14:paraId="014C4B5B" w14:textId="77777777" w:rsidR="00B8152F" w:rsidRPr="00DE0F87" w:rsidRDefault="00B8152F" w:rsidP="00AA4F40">
            <w:pPr>
              <w:widowControl w:val="0"/>
              <w:autoSpaceDE w:val="0"/>
              <w:autoSpaceDN w:val="0"/>
              <w:adjustRightInd w:val="0"/>
              <w:rPr>
                <w:rFonts w:cs="Times New Roman"/>
              </w:rPr>
            </w:pPr>
            <w:r w:rsidRPr="00DE0F87">
              <w:rPr>
                <w:rFonts w:cs="Times New Roman"/>
              </w:rPr>
              <w:t>Constant</w:t>
            </w:r>
          </w:p>
        </w:tc>
        <w:tc>
          <w:tcPr>
            <w:tcW w:w="1621" w:type="dxa"/>
            <w:tcBorders>
              <w:top w:val="nil"/>
              <w:left w:val="nil"/>
              <w:bottom w:val="nil"/>
              <w:right w:val="nil"/>
            </w:tcBorders>
          </w:tcPr>
          <w:p w14:paraId="66F39CC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0.238***</w:t>
            </w:r>
          </w:p>
        </w:tc>
      </w:tr>
      <w:tr w:rsidR="00B8152F" w:rsidRPr="00DE0F87" w14:paraId="6702669C" w14:textId="77777777" w:rsidTr="00AA4F40">
        <w:trPr>
          <w:jc w:val="center"/>
        </w:trPr>
        <w:tc>
          <w:tcPr>
            <w:tcW w:w="3062" w:type="dxa"/>
            <w:tcBorders>
              <w:top w:val="nil"/>
              <w:left w:val="nil"/>
              <w:bottom w:val="nil"/>
              <w:right w:val="nil"/>
            </w:tcBorders>
          </w:tcPr>
          <w:p w14:paraId="0760454D" w14:textId="77777777" w:rsidR="00B8152F" w:rsidRPr="00DE0F87" w:rsidRDefault="00B8152F" w:rsidP="00AA4F40">
            <w:pPr>
              <w:widowControl w:val="0"/>
              <w:autoSpaceDE w:val="0"/>
              <w:autoSpaceDN w:val="0"/>
              <w:adjustRightInd w:val="0"/>
              <w:rPr>
                <w:rFonts w:cs="Times New Roman"/>
              </w:rPr>
            </w:pPr>
          </w:p>
        </w:tc>
        <w:tc>
          <w:tcPr>
            <w:tcW w:w="1621" w:type="dxa"/>
            <w:tcBorders>
              <w:top w:val="nil"/>
              <w:left w:val="nil"/>
              <w:bottom w:val="nil"/>
              <w:right w:val="nil"/>
            </w:tcBorders>
          </w:tcPr>
          <w:p w14:paraId="134F5F2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(0.019)</w:t>
            </w:r>
          </w:p>
        </w:tc>
      </w:tr>
      <w:tr w:rsidR="00B8152F" w:rsidRPr="00DE0F87" w14:paraId="629F3ADE" w14:textId="77777777" w:rsidTr="00AA4F40">
        <w:trPr>
          <w:jc w:val="center"/>
        </w:trPr>
        <w:tc>
          <w:tcPr>
            <w:tcW w:w="3062" w:type="dxa"/>
            <w:tcBorders>
              <w:top w:val="nil"/>
              <w:left w:val="nil"/>
              <w:bottom w:val="nil"/>
              <w:right w:val="nil"/>
            </w:tcBorders>
          </w:tcPr>
          <w:p w14:paraId="622749C8" w14:textId="77777777" w:rsidR="00B8152F" w:rsidRPr="00DE0F87" w:rsidRDefault="00B8152F" w:rsidP="00AA4F40">
            <w:pPr>
              <w:widowControl w:val="0"/>
              <w:autoSpaceDE w:val="0"/>
              <w:autoSpaceDN w:val="0"/>
              <w:adjustRightInd w:val="0"/>
              <w:rPr>
                <w:rFonts w:cs="Times New Roman"/>
              </w:rPr>
            </w:pPr>
          </w:p>
        </w:tc>
        <w:tc>
          <w:tcPr>
            <w:tcW w:w="1621" w:type="dxa"/>
            <w:tcBorders>
              <w:top w:val="nil"/>
              <w:left w:val="nil"/>
              <w:bottom w:val="nil"/>
              <w:right w:val="nil"/>
            </w:tcBorders>
          </w:tcPr>
          <w:p w14:paraId="18467911"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6FCEBBB0" w14:textId="77777777" w:rsidTr="00AA4F40">
        <w:trPr>
          <w:jc w:val="center"/>
        </w:trPr>
        <w:tc>
          <w:tcPr>
            <w:tcW w:w="3062" w:type="dxa"/>
            <w:tcBorders>
              <w:top w:val="nil"/>
              <w:left w:val="nil"/>
              <w:bottom w:val="nil"/>
              <w:right w:val="nil"/>
            </w:tcBorders>
          </w:tcPr>
          <w:p w14:paraId="11A2519C" w14:textId="77777777" w:rsidR="00B8152F" w:rsidRPr="00DE0F87" w:rsidRDefault="00B8152F" w:rsidP="00AA4F40">
            <w:pPr>
              <w:widowControl w:val="0"/>
              <w:autoSpaceDE w:val="0"/>
              <w:autoSpaceDN w:val="0"/>
              <w:adjustRightInd w:val="0"/>
              <w:rPr>
                <w:rFonts w:cs="Times New Roman"/>
              </w:rPr>
            </w:pPr>
            <w:r w:rsidRPr="00DE0F87">
              <w:rPr>
                <w:rFonts w:cs="Times New Roman"/>
              </w:rPr>
              <w:t>Observations</w:t>
            </w:r>
          </w:p>
        </w:tc>
        <w:tc>
          <w:tcPr>
            <w:tcW w:w="1621" w:type="dxa"/>
            <w:tcBorders>
              <w:top w:val="nil"/>
              <w:left w:val="nil"/>
              <w:bottom w:val="nil"/>
              <w:right w:val="nil"/>
            </w:tcBorders>
          </w:tcPr>
          <w:p w14:paraId="1B2183EC"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5,964</w:t>
            </w:r>
          </w:p>
        </w:tc>
      </w:tr>
      <w:tr w:rsidR="00B8152F" w:rsidRPr="00DE0F87" w14:paraId="7EA9E91D" w14:textId="77777777" w:rsidTr="00AA4F40">
        <w:trPr>
          <w:jc w:val="center"/>
        </w:trPr>
        <w:tc>
          <w:tcPr>
            <w:tcW w:w="3062" w:type="dxa"/>
            <w:tcBorders>
              <w:top w:val="nil"/>
              <w:left w:val="nil"/>
              <w:bottom w:val="single" w:sz="6" w:space="0" w:color="auto"/>
              <w:right w:val="nil"/>
            </w:tcBorders>
          </w:tcPr>
          <w:p w14:paraId="69034FAA" w14:textId="77777777" w:rsidR="00B8152F" w:rsidRPr="00DE0F87" w:rsidRDefault="00B8152F" w:rsidP="00AA4F40">
            <w:pPr>
              <w:widowControl w:val="0"/>
              <w:autoSpaceDE w:val="0"/>
              <w:autoSpaceDN w:val="0"/>
              <w:adjustRightInd w:val="0"/>
              <w:rPr>
                <w:rFonts w:cs="Times New Roman"/>
              </w:rPr>
            </w:pPr>
            <w:r w:rsidRPr="00DE0F87">
              <w:rPr>
                <w:rFonts w:cs="Times New Roman"/>
              </w:rPr>
              <w:t>R-squared</w:t>
            </w:r>
          </w:p>
        </w:tc>
        <w:tc>
          <w:tcPr>
            <w:tcW w:w="1621" w:type="dxa"/>
            <w:tcBorders>
              <w:top w:val="nil"/>
              <w:left w:val="nil"/>
              <w:bottom w:val="single" w:sz="6" w:space="0" w:color="auto"/>
              <w:right w:val="nil"/>
            </w:tcBorders>
          </w:tcPr>
          <w:p w14:paraId="3F1408F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0.069</w:t>
            </w:r>
          </w:p>
        </w:tc>
      </w:tr>
      <w:tr w:rsidR="00B8152F" w:rsidRPr="00DE0F87" w14:paraId="7A130C49" w14:textId="77777777" w:rsidTr="00AA4F40">
        <w:tblPrEx>
          <w:tblBorders>
            <w:bottom w:val="single" w:sz="6" w:space="0" w:color="auto"/>
          </w:tblBorders>
        </w:tblPrEx>
        <w:trPr>
          <w:jc w:val="center"/>
        </w:trPr>
        <w:tc>
          <w:tcPr>
            <w:tcW w:w="3062" w:type="dxa"/>
            <w:tcBorders>
              <w:top w:val="nil"/>
              <w:left w:val="nil"/>
              <w:bottom w:val="single" w:sz="6" w:space="0" w:color="auto"/>
              <w:right w:val="nil"/>
            </w:tcBorders>
          </w:tcPr>
          <w:p w14:paraId="5760EC81" w14:textId="77777777" w:rsidR="00B8152F" w:rsidRPr="00DE0F87" w:rsidRDefault="00B8152F" w:rsidP="00AA4F40">
            <w:pPr>
              <w:widowControl w:val="0"/>
              <w:autoSpaceDE w:val="0"/>
              <w:autoSpaceDN w:val="0"/>
              <w:adjustRightInd w:val="0"/>
              <w:rPr>
                <w:rFonts w:cs="Times New Roman"/>
              </w:rPr>
            </w:pPr>
          </w:p>
        </w:tc>
        <w:tc>
          <w:tcPr>
            <w:tcW w:w="1621" w:type="dxa"/>
            <w:tcBorders>
              <w:top w:val="nil"/>
              <w:left w:val="nil"/>
              <w:bottom w:val="single" w:sz="6" w:space="0" w:color="auto"/>
              <w:right w:val="nil"/>
            </w:tcBorders>
          </w:tcPr>
          <w:p w14:paraId="3C5DEB27" w14:textId="77777777" w:rsidR="00B8152F" w:rsidRPr="00DE0F87" w:rsidRDefault="00B8152F" w:rsidP="00AA4F40">
            <w:pPr>
              <w:widowControl w:val="0"/>
              <w:autoSpaceDE w:val="0"/>
              <w:autoSpaceDN w:val="0"/>
              <w:adjustRightInd w:val="0"/>
              <w:jc w:val="center"/>
              <w:rPr>
                <w:rFonts w:cs="Times New Roman"/>
              </w:rPr>
            </w:pPr>
          </w:p>
        </w:tc>
      </w:tr>
    </w:tbl>
    <w:p w14:paraId="47CB338C" w14:textId="77777777" w:rsidR="00B8152F" w:rsidRPr="00DE0F87" w:rsidRDefault="00B8152F" w:rsidP="00B8152F"/>
    <w:p w14:paraId="59855268" w14:textId="77777777" w:rsidR="00B8152F" w:rsidRPr="00DE0F87" w:rsidRDefault="00B8152F" w:rsidP="00B8152F">
      <w:r w:rsidRPr="00DE0F87">
        <w:br w:type="page"/>
      </w:r>
    </w:p>
    <w:p w14:paraId="6AB743BC" w14:textId="497AED13" w:rsidR="00B8152F" w:rsidRPr="00DE0F87" w:rsidRDefault="00B8152F" w:rsidP="00B8152F">
      <w:pPr>
        <w:rPr>
          <w:b/>
          <w:i/>
        </w:rPr>
      </w:pPr>
      <w:r w:rsidRPr="00DE0F87">
        <w:rPr>
          <w:b/>
          <w:i/>
        </w:rPr>
        <w:t>Table C3: Tabular Results for Figure 6: Geographic Areas</w:t>
      </w:r>
    </w:p>
    <w:p w14:paraId="13AE68FA" w14:textId="77777777" w:rsidR="00B8152F" w:rsidRPr="00DE0F87" w:rsidRDefault="00B8152F" w:rsidP="00B8152F">
      <w:pPr>
        <w:rPr>
          <w:b/>
          <w:i/>
        </w:rPr>
      </w:pPr>
    </w:p>
    <w:tbl>
      <w:tblPr>
        <w:tblW w:w="0" w:type="auto"/>
        <w:jc w:val="center"/>
        <w:tblLayout w:type="fixed"/>
        <w:tblCellMar>
          <w:left w:w="75" w:type="dxa"/>
          <w:right w:w="75" w:type="dxa"/>
        </w:tblCellMar>
        <w:tblLook w:val="0000" w:firstRow="0" w:lastRow="0" w:firstColumn="0" w:lastColumn="0" w:noHBand="0" w:noVBand="0"/>
      </w:tblPr>
      <w:tblGrid>
        <w:gridCol w:w="1947"/>
        <w:gridCol w:w="1296"/>
        <w:gridCol w:w="1296"/>
        <w:gridCol w:w="1296"/>
        <w:gridCol w:w="1296"/>
        <w:gridCol w:w="1296"/>
      </w:tblGrid>
      <w:tr w:rsidR="00B8152F" w:rsidRPr="00DE0F87" w14:paraId="46285821" w14:textId="77777777" w:rsidTr="00AA4F40">
        <w:trPr>
          <w:jc w:val="center"/>
        </w:trPr>
        <w:tc>
          <w:tcPr>
            <w:tcW w:w="1947" w:type="dxa"/>
            <w:tcBorders>
              <w:top w:val="single" w:sz="6" w:space="0" w:color="auto"/>
              <w:left w:val="nil"/>
              <w:bottom w:val="nil"/>
              <w:right w:val="nil"/>
            </w:tcBorders>
          </w:tcPr>
          <w:p w14:paraId="24FE04F5" w14:textId="77777777" w:rsidR="00B8152F" w:rsidRPr="00DE0F87" w:rsidRDefault="00B8152F" w:rsidP="00AA4F40">
            <w:pPr>
              <w:widowControl w:val="0"/>
              <w:autoSpaceDE w:val="0"/>
              <w:autoSpaceDN w:val="0"/>
              <w:adjustRightInd w:val="0"/>
              <w:rPr>
                <w:rFonts w:cs="Times New Roman"/>
              </w:rPr>
            </w:pPr>
          </w:p>
        </w:tc>
        <w:tc>
          <w:tcPr>
            <w:tcW w:w="1296" w:type="dxa"/>
            <w:tcBorders>
              <w:top w:val="single" w:sz="6" w:space="0" w:color="auto"/>
              <w:left w:val="nil"/>
              <w:bottom w:val="nil"/>
              <w:right w:val="nil"/>
            </w:tcBorders>
          </w:tcPr>
          <w:p w14:paraId="4010DF14"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w:t>
            </w:r>
          </w:p>
        </w:tc>
        <w:tc>
          <w:tcPr>
            <w:tcW w:w="1296" w:type="dxa"/>
            <w:tcBorders>
              <w:top w:val="single" w:sz="6" w:space="0" w:color="auto"/>
              <w:left w:val="nil"/>
              <w:bottom w:val="nil"/>
              <w:right w:val="nil"/>
            </w:tcBorders>
          </w:tcPr>
          <w:p w14:paraId="624AE552"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(2)</w:t>
            </w:r>
          </w:p>
        </w:tc>
        <w:tc>
          <w:tcPr>
            <w:tcW w:w="1296" w:type="dxa"/>
            <w:tcBorders>
              <w:top w:val="single" w:sz="6" w:space="0" w:color="auto"/>
              <w:left w:val="nil"/>
              <w:bottom w:val="nil"/>
              <w:right w:val="nil"/>
            </w:tcBorders>
          </w:tcPr>
          <w:p w14:paraId="6E4C5992"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(3)</w:t>
            </w:r>
          </w:p>
        </w:tc>
        <w:tc>
          <w:tcPr>
            <w:tcW w:w="1296" w:type="dxa"/>
            <w:tcBorders>
              <w:top w:val="single" w:sz="6" w:space="0" w:color="auto"/>
              <w:left w:val="nil"/>
              <w:bottom w:val="nil"/>
              <w:right w:val="nil"/>
            </w:tcBorders>
          </w:tcPr>
          <w:p w14:paraId="02152DA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(4)</w:t>
            </w:r>
          </w:p>
        </w:tc>
        <w:tc>
          <w:tcPr>
            <w:tcW w:w="1296" w:type="dxa"/>
            <w:tcBorders>
              <w:top w:val="single" w:sz="6" w:space="0" w:color="auto"/>
              <w:left w:val="nil"/>
              <w:bottom w:val="nil"/>
              <w:right w:val="nil"/>
            </w:tcBorders>
          </w:tcPr>
          <w:p w14:paraId="01842912"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(5)</w:t>
            </w:r>
          </w:p>
        </w:tc>
      </w:tr>
      <w:tr w:rsidR="00B8152F" w:rsidRPr="00DE0F87" w14:paraId="737C5B3E" w14:textId="77777777" w:rsidTr="00AA4F40">
        <w:trPr>
          <w:jc w:val="center"/>
        </w:trPr>
        <w:tc>
          <w:tcPr>
            <w:tcW w:w="1947" w:type="dxa"/>
            <w:tcBorders>
              <w:top w:val="nil"/>
              <w:left w:val="nil"/>
              <w:bottom w:val="single" w:sz="6" w:space="0" w:color="auto"/>
              <w:right w:val="nil"/>
            </w:tcBorders>
          </w:tcPr>
          <w:p w14:paraId="14C9CA7E" w14:textId="77777777" w:rsidR="00B8152F" w:rsidRPr="00DE0F87" w:rsidRDefault="00B8152F" w:rsidP="00AA4F40">
            <w:pPr>
              <w:widowControl w:val="0"/>
              <w:autoSpaceDE w:val="0"/>
              <w:autoSpaceDN w:val="0"/>
              <w:adjustRightInd w:val="0"/>
              <w:rPr>
                <w:rFonts w:cs="Times New Roman"/>
              </w:rPr>
            </w:pPr>
            <w:r w:rsidRPr="00DE0F87">
              <w:rPr>
                <w:rFonts w:cs="Times New Roman"/>
              </w:rPr>
              <w:t>Coefficient Est.</w:t>
            </w:r>
          </w:p>
        </w:tc>
        <w:tc>
          <w:tcPr>
            <w:tcW w:w="1296" w:type="dxa"/>
            <w:tcBorders>
              <w:top w:val="nil"/>
              <w:left w:val="nil"/>
              <w:bottom w:val="single" w:sz="6" w:space="0" w:color="auto"/>
              <w:right w:val="nil"/>
            </w:tcBorders>
          </w:tcPr>
          <w:p w14:paraId="1C6A08B6"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Full Sample</w:t>
            </w:r>
          </w:p>
        </w:tc>
        <w:tc>
          <w:tcPr>
            <w:tcW w:w="1296" w:type="dxa"/>
            <w:tcBorders>
              <w:top w:val="nil"/>
              <w:left w:val="nil"/>
              <w:bottom w:val="single" w:sz="6" w:space="0" w:color="auto"/>
              <w:right w:val="nil"/>
            </w:tcBorders>
          </w:tcPr>
          <w:p w14:paraId="2ADCE5CA"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Punjab Only</w:t>
            </w:r>
          </w:p>
        </w:tc>
        <w:tc>
          <w:tcPr>
            <w:tcW w:w="1296" w:type="dxa"/>
            <w:tcBorders>
              <w:top w:val="nil"/>
              <w:left w:val="nil"/>
              <w:bottom w:val="single" w:sz="6" w:space="0" w:color="auto"/>
              <w:right w:val="nil"/>
            </w:tcBorders>
          </w:tcPr>
          <w:p w14:paraId="77684EA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KPK</w:t>
            </w:r>
          </w:p>
          <w:p w14:paraId="779E0F17"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Only</w:t>
            </w:r>
          </w:p>
        </w:tc>
        <w:tc>
          <w:tcPr>
            <w:tcW w:w="1296" w:type="dxa"/>
            <w:tcBorders>
              <w:top w:val="nil"/>
              <w:left w:val="nil"/>
              <w:bottom w:val="single" w:sz="6" w:space="0" w:color="auto"/>
              <w:right w:val="nil"/>
            </w:tcBorders>
          </w:tcPr>
          <w:p w14:paraId="05B5EF0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Urban Sindh Only</w:t>
            </w:r>
          </w:p>
        </w:tc>
        <w:tc>
          <w:tcPr>
            <w:tcW w:w="1296" w:type="dxa"/>
            <w:tcBorders>
              <w:top w:val="nil"/>
              <w:left w:val="nil"/>
              <w:bottom w:val="single" w:sz="6" w:space="0" w:color="auto"/>
              <w:right w:val="nil"/>
            </w:tcBorders>
          </w:tcPr>
          <w:p w14:paraId="2F9EA067"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Rural Sindh Only</w:t>
            </w:r>
          </w:p>
        </w:tc>
      </w:tr>
      <w:tr w:rsidR="00B8152F" w:rsidRPr="00DE0F87" w14:paraId="5E93201B" w14:textId="77777777" w:rsidTr="00AA4F40">
        <w:trPr>
          <w:jc w:val="center"/>
        </w:trPr>
        <w:tc>
          <w:tcPr>
            <w:tcW w:w="1947" w:type="dxa"/>
            <w:tcBorders>
              <w:top w:val="nil"/>
              <w:left w:val="nil"/>
              <w:bottom w:val="nil"/>
              <w:right w:val="nil"/>
            </w:tcBorders>
          </w:tcPr>
          <w:p w14:paraId="04C552D6"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21079238"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3A8123D8"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0748E379"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124B4FCF"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6E416A2D"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6918E072" w14:textId="77777777" w:rsidTr="00AA4F40">
        <w:trPr>
          <w:jc w:val="center"/>
        </w:trPr>
        <w:tc>
          <w:tcPr>
            <w:tcW w:w="1947" w:type="dxa"/>
            <w:tcBorders>
              <w:top w:val="nil"/>
              <w:left w:val="nil"/>
              <w:bottom w:val="nil"/>
              <w:right w:val="nil"/>
            </w:tcBorders>
          </w:tcPr>
          <w:p w14:paraId="4D438B0B"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 to India</w:t>
            </w:r>
          </w:p>
        </w:tc>
        <w:tc>
          <w:tcPr>
            <w:tcW w:w="1296" w:type="dxa"/>
            <w:tcBorders>
              <w:top w:val="nil"/>
              <w:left w:val="nil"/>
              <w:bottom w:val="nil"/>
              <w:right w:val="nil"/>
            </w:tcBorders>
          </w:tcPr>
          <w:p w14:paraId="3339F9AB"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-0.020**</w:t>
            </w:r>
          </w:p>
        </w:tc>
        <w:tc>
          <w:tcPr>
            <w:tcW w:w="1296" w:type="dxa"/>
            <w:tcBorders>
              <w:top w:val="nil"/>
              <w:left w:val="nil"/>
              <w:bottom w:val="nil"/>
              <w:right w:val="nil"/>
            </w:tcBorders>
          </w:tcPr>
          <w:p w14:paraId="522BD256"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-0.003</w:t>
            </w:r>
          </w:p>
        </w:tc>
        <w:tc>
          <w:tcPr>
            <w:tcW w:w="1296" w:type="dxa"/>
            <w:tcBorders>
              <w:top w:val="nil"/>
              <w:left w:val="nil"/>
              <w:bottom w:val="nil"/>
              <w:right w:val="nil"/>
            </w:tcBorders>
          </w:tcPr>
          <w:p w14:paraId="7631167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-0.052**</w:t>
            </w:r>
          </w:p>
        </w:tc>
        <w:tc>
          <w:tcPr>
            <w:tcW w:w="1296" w:type="dxa"/>
            <w:tcBorders>
              <w:top w:val="nil"/>
              <w:left w:val="nil"/>
              <w:bottom w:val="nil"/>
              <w:right w:val="nil"/>
            </w:tcBorders>
          </w:tcPr>
          <w:p w14:paraId="5436C7CA"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0.001</w:t>
            </w:r>
          </w:p>
        </w:tc>
        <w:tc>
          <w:tcPr>
            <w:tcW w:w="1296" w:type="dxa"/>
            <w:tcBorders>
              <w:top w:val="nil"/>
              <w:left w:val="nil"/>
              <w:bottom w:val="nil"/>
              <w:right w:val="nil"/>
            </w:tcBorders>
          </w:tcPr>
          <w:p w14:paraId="549B6906"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-0.050**</w:t>
            </w:r>
          </w:p>
        </w:tc>
      </w:tr>
      <w:tr w:rsidR="00B8152F" w:rsidRPr="00DE0F87" w14:paraId="17BD5D74" w14:textId="77777777" w:rsidTr="00AA4F40">
        <w:trPr>
          <w:jc w:val="center"/>
        </w:trPr>
        <w:tc>
          <w:tcPr>
            <w:tcW w:w="1947" w:type="dxa"/>
            <w:tcBorders>
              <w:top w:val="nil"/>
              <w:left w:val="nil"/>
              <w:bottom w:val="nil"/>
              <w:right w:val="nil"/>
            </w:tcBorders>
          </w:tcPr>
          <w:p w14:paraId="7A676A60"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6C68D377"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(0.009)</w:t>
            </w:r>
          </w:p>
        </w:tc>
        <w:tc>
          <w:tcPr>
            <w:tcW w:w="1296" w:type="dxa"/>
            <w:tcBorders>
              <w:top w:val="nil"/>
              <w:left w:val="nil"/>
              <w:bottom w:val="nil"/>
              <w:right w:val="nil"/>
            </w:tcBorders>
          </w:tcPr>
          <w:p w14:paraId="0C85805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(0.013)</w:t>
            </w:r>
          </w:p>
        </w:tc>
        <w:tc>
          <w:tcPr>
            <w:tcW w:w="1296" w:type="dxa"/>
            <w:tcBorders>
              <w:top w:val="nil"/>
              <w:left w:val="nil"/>
              <w:bottom w:val="nil"/>
              <w:right w:val="nil"/>
            </w:tcBorders>
          </w:tcPr>
          <w:p w14:paraId="7898F95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(0.023)</w:t>
            </w:r>
          </w:p>
        </w:tc>
        <w:tc>
          <w:tcPr>
            <w:tcW w:w="1296" w:type="dxa"/>
            <w:tcBorders>
              <w:top w:val="nil"/>
              <w:left w:val="nil"/>
              <w:bottom w:val="nil"/>
              <w:right w:val="nil"/>
            </w:tcBorders>
          </w:tcPr>
          <w:p w14:paraId="1FA29537"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(0.025)</w:t>
            </w:r>
          </w:p>
        </w:tc>
        <w:tc>
          <w:tcPr>
            <w:tcW w:w="1296" w:type="dxa"/>
            <w:tcBorders>
              <w:top w:val="nil"/>
              <w:left w:val="nil"/>
              <w:bottom w:val="nil"/>
              <w:right w:val="nil"/>
            </w:tcBorders>
          </w:tcPr>
          <w:p w14:paraId="3B43165A"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(0.021)</w:t>
            </w:r>
          </w:p>
        </w:tc>
      </w:tr>
      <w:tr w:rsidR="00B8152F" w:rsidRPr="00DE0F87" w14:paraId="535AA55D" w14:textId="77777777" w:rsidTr="00AA4F40">
        <w:trPr>
          <w:jc w:val="center"/>
        </w:trPr>
        <w:tc>
          <w:tcPr>
            <w:tcW w:w="1947" w:type="dxa"/>
            <w:tcBorders>
              <w:top w:val="nil"/>
              <w:left w:val="nil"/>
              <w:bottom w:val="nil"/>
              <w:right w:val="nil"/>
            </w:tcBorders>
          </w:tcPr>
          <w:p w14:paraId="56B6EE0D" w14:textId="77777777" w:rsidR="00B8152F" w:rsidRPr="00DE0F87" w:rsidRDefault="00B8152F" w:rsidP="00AA4F40">
            <w:pPr>
              <w:widowControl w:val="0"/>
              <w:autoSpaceDE w:val="0"/>
              <w:autoSpaceDN w:val="0"/>
              <w:adjustRightInd w:val="0"/>
              <w:rPr>
                <w:rFonts w:cs="Times New Roman"/>
              </w:rPr>
            </w:pPr>
            <w:r w:rsidRPr="00DE0F87">
              <w:rPr>
                <w:rFonts w:cs="Times New Roman"/>
              </w:rPr>
              <w:t>Constant</w:t>
            </w:r>
          </w:p>
        </w:tc>
        <w:tc>
          <w:tcPr>
            <w:tcW w:w="1296" w:type="dxa"/>
            <w:tcBorders>
              <w:top w:val="nil"/>
              <w:left w:val="nil"/>
              <w:bottom w:val="nil"/>
              <w:right w:val="nil"/>
            </w:tcBorders>
          </w:tcPr>
          <w:p w14:paraId="42D74A6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0.530***</w:t>
            </w:r>
          </w:p>
        </w:tc>
        <w:tc>
          <w:tcPr>
            <w:tcW w:w="1296" w:type="dxa"/>
            <w:tcBorders>
              <w:top w:val="nil"/>
              <w:left w:val="nil"/>
              <w:bottom w:val="nil"/>
              <w:right w:val="nil"/>
            </w:tcBorders>
          </w:tcPr>
          <w:p w14:paraId="584F3267"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0.505***</w:t>
            </w:r>
          </w:p>
        </w:tc>
        <w:tc>
          <w:tcPr>
            <w:tcW w:w="1296" w:type="dxa"/>
            <w:tcBorders>
              <w:top w:val="nil"/>
              <w:left w:val="nil"/>
              <w:bottom w:val="nil"/>
              <w:right w:val="nil"/>
            </w:tcBorders>
          </w:tcPr>
          <w:p w14:paraId="714D8E74"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0.577***</w:t>
            </w:r>
          </w:p>
        </w:tc>
        <w:tc>
          <w:tcPr>
            <w:tcW w:w="1296" w:type="dxa"/>
            <w:tcBorders>
              <w:top w:val="nil"/>
              <w:left w:val="nil"/>
              <w:bottom w:val="nil"/>
              <w:right w:val="nil"/>
            </w:tcBorders>
          </w:tcPr>
          <w:p w14:paraId="475EEDB4"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0.498***</w:t>
            </w:r>
          </w:p>
        </w:tc>
        <w:tc>
          <w:tcPr>
            <w:tcW w:w="1296" w:type="dxa"/>
            <w:tcBorders>
              <w:top w:val="nil"/>
              <w:left w:val="nil"/>
              <w:bottom w:val="nil"/>
              <w:right w:val="nil"/>
            </w:tcBorders>
          </w:tcPr>
          <w:p w14:paraId="1FD1EC1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0.574***</w:t>
            </w:r>
          </w:p>
        </w:tc>
      </w:tr>
      <w:tr w:rsidR="00B8152F" w:rsidRPr="00DE0F87" w14:paraId="252E31CF" w14:textId="77777777" w:rsidTr="00AA4F40">
        <w:trPr>
          <w:jc w:val="center"/>
        </w:trPr>
        <w:tc>
          <w:tcPr>
            <w:tcW w:w="1947" w:type="dxa"/>
            <w:tcBorders>
              <w:top w:val="nil"/>
              <w:left w:val="nil"/>
              <w:bottom w:val="nil"/>
              <w:right w:val="nil"/>
            </w:tcBorders>
          </w:tcPr>
          <w:p w14:paraId="5786C26A"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67DD505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(0.014)</w:t>
            </w:r>
          </w:p>
        </w:tc>
        <w:tc>
          <w:tcPr>
            <w:tcW w:w="1296" w:type="dxa"/>
            <w:tcBorders>
              <w:top w:val="nil"/>
              <w:left w:val="nil"/>
              <w:bottom w:val="nil"/>
              <w:right w:val="nil"/>
            </w:tcBorders>
          </w:tcPr>
          <w:p w14:paraId="3060392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(0.020)</w:t>
            </w:r>
          </w:p>
        </w:tc>
        <w:tc>
          <w:tcPr>
            <w:tcW w:w="1296" w:type="dxa"/>
            <w:tcBorders>
              <w:top w:val="nil"/>
              <w:left w:val="nil"/>
              <w:bottom w:val="nil"/>
              <w:right w:val="nil"/>
            </w:tcBorders>
          </w:tcPr>
          <w:p w14:paraId="767C75C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(0.035)</w:t>
            </w:r>
          </w:p>
        </w:tc>
        <w:tc>
          <w:tcPr>
            <w:tcW w:w="1296" w:type="dxa"/>
            <w:tcBorders>
              <w:top w:val="nil"/>
              <w:left w:val="nil"/>
              <w:bottom w:val="nil"/>
              <w:right w:val="nil"/>
            </w:tcBorders>
          </w:tcPr>
          <w:p w14:paraId="1FC089B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(0.038)</w:t>
            </w:r>
          </w:p>
        </w:tc>
        <w:tc>
          <w:tcPr>
            <w:tcW w:w="1296" w:type="dxa"/>
            <w:tcBorders>
              <w:top w:val="nil"/>
              <w:left w:val="nil"/>
              <w:bottom w:val="nil"/>
              <w:right w:val="nil"/>
            </w:tcBorders>
          </w:tcPr>
          <w:p w14:paraId="386F697A"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(0.032)</w:t>
            </w:r>
          </w:p>
        </w:tc>
      </w:tr>
      <w:tr w:rsidR="00B8152F" w:rsidRPr="00DE0F87" w14:paraId="43BE27AF" w14:textId="77777777" w:rsidTr="00AA4F40">
        <w:trPr>
          <w:jc w:val="center"/>
        </w:trPr>
        <w:tc>
          <w:tcPr>
            <w:tcW w:w="1947" w:type="dxa"/>
            <w:tcBorders>
              <w:top w:val="nil"/>
              <w:left w:val="nil"/>
              <w:bottom w:val="nil"/>
              <w:right w:val="nil"/>
            </w:tcBorders>
          </w:tcPr>
          <w:p w14:paraId="7839866C"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51E6CE3A"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1E825D9D"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0A4E2203"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727B75A0"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055C5F3C"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29962788" w14:textId="77777777" w:rsidTr="00AA4F40">
        <w:trPr>
          <w:jc w:val="center"/>
        </w:trPr>
        <w:tc>
          <w:tcPr>
            <w:tcW w:w="1947" w:type="dxa"/>
            <w:tcBorders>
              <w:top w:val="nil"/>
              <w:left w:val="nil"/>
              <w:bottom w:val="nil"/>
              <w:right w:val="nil"/>
            </w:tcBorders>
          </w:tcPr>
          <w:p w14:paraId="710548D3" w14:textId="77777777" w:rsidR="00B8152F" w:rsidRPr="00DE0F87" w:rsidRDefault="00B8152F" w:rsidP="00AA4F40">
            <w:pPr>
              <w:widowControl w:val="0"/>
              <w:autoSpaceDE w:val="0"/>
              <w:autoSpaceDN w:val="0"/>
              <w:adjustRightInd w:val="0"/>
              <w:rPr>
                <w:rFonts w:cs="Times New Roman"/>
              </w:rPr>
            </w:pPr>
            <w:r w:rsidRPr="00DE0F87">
              <w:rPr>
                <w:rFonts w:cs="Times New Roman"/>
              </w:rPr>
              <w:t>Observations</w:t>
            </w:r>
          </w:p>
        </w:tc>
        <w:tc>
          <w:tcPr>
            <w:tcW w:w="1296" w:type="dxa"/>
            <w:tcBorders>
              <w:top w:val="nil"/>
              <w:left w:val="nil"/>
              <w:bottom w:val="nil"/>
              <w:right w:val="nil"/>
            </w:tcBorders>
          </w:tcPr>
          <w:p w14:paraId="72C7C83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11,940</w:t>
            </w:r>
          </w:p>
        </w:tc>
        <w:tc>
          <w:tcPr>
            <w:tcW w:w="1296" w:type="dxa"/>
            <w:tcBorders>
              <w:top w:val="nil"/>
              <w:left w:val="nil"/>
              <w:bottom w:val="nil"/>
              <w:right w:val="nil"/>
            </w:tcBorders>
          </w:tcPr>
          <w:p w14:paraId="75584EF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5,964</w:t>
            </w:r>
          </w:p>
        </w:tc>
        <w:tc>
          <w:tcPr>
            <w:tcW w:w="1296" w:type="dxa"/>
            <w:tcBorders>
              <w:top w:val="nil"/>
              <w:left w:val="nil"/>
              <w:bottom w:val="nil"/>
              <w:right w:val="nil"/>
            </w:tcBorders>
          </w:tcPr>
          <w:p w14:paraId="57DAAFC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2,364</w:t>
            </w:r>
          </w:p>
        </w:tc>
        <w:tc>
          <w:tcPr>
            <w:tcW w:w="1296" w:type="dxa"/>
            <w:tcBorders>
              <w:top w:val="nil"/>
              <w:left w:val="nil"/>
              <w:bottom w:val="nil"/>
              <w:right w:val="nil"/>
            </w:tcBorders>
          </w:tcPr>
          <w:p w14:paraId="7B97235C"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1,524</w:t>
            </w:r>
          </w:p>
        </w:tc>
        <w:tc>
          <w:tcPr>
            <w:tcW w:w="1296" w:type="dxa"/>
            <w:tcBorders>
              <w:top w:val="nil"/>
              <w:left w:val="nil"/>
              <w:bottom w:val="nil"/>
              <w:right w:val="nil"/>
            </w:tcBorders>
          </w:tcPr>
          <w:p w14:paraId="7034831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2,088</w:t>
            </w:r>
          </w:p>
        </w:tc>
      </w:tr>
      <w:tr w:rsidR="00B8152F" w:rsidRPr="00DE0F87" w14:paraId="017997F8" w14:textId="77777777" w:rsidTr="00AA4F40">
        <w:tblPrEx>
          <w:tblBorders>
            <w:bottom w:val="single" w:sz="6" w:space="0" w:color="auto"/>
          </w:tblBorders>
        </w:tblPrEx>
        <w:trPr>
          <w:jc w:val="center"/>
        </w:trPr>
        <w:tc>
          <w:tcPr>
            <w:tcW w:w="1947" w:type="dxa"/>
            <w:tcBorders>
              <w:top w:val="nil"/>
              <w:left w:val="nil"/>
              <w:bottom w:val="single" w:sz="6" w:space="0" w:color="auto"/>
              <w:right w:val="nil"/>
            </w:tcBorders>
          </w:tcPr>
          <w:p w14:paraId="007750F8" w14:textId="77777777" w:rsidR="00B8152F" w:rsidRPr="00DE0F87" w:rsidRDefault="00B8152F" w:rsidP="00AA4F40">
            <w:pPr>
              <w:widowControl w:val="0"/>
              <w:autoSpaceDE w:val="0"/>
              <w:autoSpaceDN w:val="0"/>
              <w:adjustRightInd w:val="0"/>
              <w:rPr>
                <w:rFonts w:cs="Times New Roman"/>
              </w:rPr>
            </w:pPr>
            <w:r w:rsidRPr="00DE0F87">
              <w:rPr>
                <w:rFonts w:cs="Times New Roman"/>
              </w:rPr>
              <w:t>R-squared</w:t>
            </w:r>
          </w:p>
        </w:tc>
        <w:tc>
          <w:tcPr>
            <w:tcW w:w="1296" w:type="dxa"/>
            <w:tcBorders>
              <w:top w:val="nil"/>
              <w:left w:val="nil"/>
              <w:bottom w:val="single" w:sz="6" w:space="0" w:color="auto"/>
              <w:right w:val="nil"/>
            </w:tcBorders>
          </w:tcPr>
          <w:p w14:paraId="7C69F54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0.000</w:t>
            </w:r>
          </w:p>
        </w:tc>
        <w:tc>
          <w:tcPr>
            <w:tcW w:w="1296" w:type="dxa"/>
            <w:tcBorders>
              <w:top w:val="nil"/>
              <w:left w:val="nil"/>
              <w:bottom w:val="single" w:sz="6" w:space="0" w:color="auto"/>
              <w:right w:val="nil"/>
            </w:tcBorders>
          </w:tcPr>
          <w:p w14:paraId="07F3DE6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0.000</w:t>
            </w:r>
          </w:p>
        </w:tc>
        <w:tc>
          <w:tcPr>
            <w:tcW w:w="1296" w:type="dxa"/>
            <w:tcBorders>
              <w:top w:val="nil"/>
              <w:left w:val="nil"/>
              <w:bottom w:val="single" w:sz="6" w:space="0" w:color="auto"/>
              <w:right w:val="nil"/>
            </w:tcBorders>
          </w:tcPr>
          <w:p w14:paraId="31A784DC"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0.003</w:t>
            </w:r>
          </w:p>
        </w:tc>
        <w:tc>
          <w:tcPr>
            <w:tcW w:w="1296" w:type="dxa"/>
            <w:tcBorders>
              <w:top w:val="nil"/>
              <w:left w:val="nil"/>
              <w:bottom w:val="single" w:sz="6" w:space="0" w:color="auto"/>
              <w:right w:val="nil"/>
            </w:tcBorders>
          </w:tcPr>
          <w:p w14:paraId="02A0C04C"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0.000</w:t>
            </w:r>
          </w:p>
        </w:tc>
        <w:tc>
          <w:tcPr>
            <w:tcW w:w="1296" w:type="dxa"/>
            <w:tcBorders>
              <w:top w:val="nil"/>
              <w:left w:val="nil"/>
              <w:bottom w:val="single" w:sz="6" w:space="0" w:color="auto"/>
              <w:right w:val="nil"/>
            </w:tcBorders>
          </w:tcPr>
          <w:p w14:paraId="6BFDC4F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0.002</w:t>
            </w:r>
          </w:p>
        </w:tc>
      </w:tr>
    </w:tbl>
    <w:p w14:paraId="30C7A8B0" w14:textId="77777777" w:rsidR="00B8152F" w:rsidRPr="00DE0F87" w:rsidRDefault="00B8152F" w:rsidP="00B8152F">
      <w:pPr>
        <w:rPr>
          <w:b/>
        </w:rPr>
      </w:pPr>
    </w:p>
    <w:tbl>
      <w:tblPr>
        <w:tblW w:w="0" w:type="auto"/>
        <w:jc w:val="center"/>
        <w:tblLayout w:type="fixed"/>
        <w:tblCellMar>
          <w:left w:w="75" w:type="dxa"/>
          <w:right w:w="75" w:type="dxa"/>
        </w:tblCellMar>
        <w:tblLook w:val="0000" w:firstRow="0" w:lastRow="0" w:firstColumn="0" w:lastColumn="0" w:noHBand="0" w:noVBand="0"/>
      </w:tblPr>
      <w:tblGrid>
        <w:gridCol w:w="3099"/>
        <w:gridCol w:w="1889"/>
      </w:tblGrid>
      <w:tr w:rsidR="00B8152F" w:rsidRPr="00DE0F87" w14:paraId="1122B7BB" w14:textId="77777777" w:rsidTr="00AA4F40">
        <w:trPr>
          <w:jc w:val="center"/>
        </w:trPr>
        <w:tc>
          <w:tcPr>
            <w:tcW w:w="3099" w:type="dxa"/>
            <w:tcBorders>
              <w:top w:val="single" w:sz="6" w:space="0" w:color="auto"/>
              <w:left w:val="nil"/>
              <w:bottom w:val="nil"/>
              <w:right w:val="nil"/>
            </w:tcBorders>
          </w:tcPr>
          <w:p w14:paraId="769F2620" w14:textId="77777777" w:rsidR="00B8152F" w:rsidRPr="00DE0F87" w:rsidRDefault="00B8152F" w:rsidP="00AA4F40">
            <w:pPr>
              <w:widowControl w:val="0"/>
              <w:autoSpaceDE w:val="0"/>
              <w:autoSpaceDN w:val="0"/>
              <w:adjustRightInd w:val="0"/>
              <w:rPr>
                <w:rFonts w:cs="Times New Roman"/>
              </w:rPr>
            </w:pPr>
          </w:p>
        </w:tc>
        <w:tc>
          <w:tcPr>
            <w:tcW w:w="1889" w:type="dxa"/>
            <w:tcBorders>
              <w:top w:val="single" w:sz="6" w:space="0" w:color="auto"/>
              <w:left w:val="nil"/>
              <w:bottom w:val="nil"/>
              <w:right w:val="nil"/>
            </w:tcBorders>
          </w:tcPr>
          <w:p w14:paraId="52869C3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(6)</w:t>
            </w:r>
          </w:p>
        </w:tc>
      </w:tr>
      <w:tr w:rsidR="00B8152F" w:rsidRPr="00DE0F87" w14:paraId="42592947" w14:textId="77777777" w:rsidTr="00AA4F40">
        <w:trPr>
          <w:jc w:val="center"/>
        </w:trPr>
        <w:tc>
          <w:tcPr>
            <w:tcW w:w="3099" w:type="dxa"/>
            <w:tcBorders>
              <w:top w:val="nil"/>
              <w:left w:val="nil"/>
              <w:bottom w:val="single" w:sz="6" w:space="0" w:color="auto"/>
              <w:right w:val="nil"/>
            </w:tcBorders>
          </w:tcPr>
          <w:p w14:paraId="7BEF2FAF" w14:textId="77777777" w:rsidR="00B8152F" w:rsidRPr="00DE0F87" w:rsidRDefault="00B8152F" w:rsidP="00AA4F40">
            <w:pPr>
              <w:widowControl w:val="0"/>
              <w:autoSpaceDE w:val="0"/>
              <w:autoSpaceDN w:val="0"/>
              <w:adjustRightInd w:val="0"/>
              <w:rPr>
                <w:rFonts w:cs="Times New Roman"/>
              </w:rPr>
            </w:pPr>
            <w:r w:rsidRPr="00DE0F87">
              <w:rPr>
                <w:rFonts w:cs="Times New Roman"/>
              </w:rPr>
              <w:t>Coefficient Est.</w:t>
            </w:r>
          </w:p>
        </w:tc>
        <w:tc>
          <w:tcPr>
            <w:tcW w:w="1889" w:type="dxa"/>
            <w:tcBorders>
              <w:top w:val="nil"/>
              <w:left w:val="nil"/>
              <w:bottom w:val="single" w:sz="6" w:space="0" w:color="auto"/>
              <w:right w:val="nil"/>
            </w:tcBorders>
          </w:tcPr>
          <w:p w14:paraId="220559F7"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Full Sample with Interaction Terms</w:t>
            </w:r>
          </w:p>
        </w:tc>
      </w:tr>
      <w:tr w:rsidR="00B8152F" w:rsidRPr="00DE0F87" w14:paraId="3ECC6F62" w14:textId="77777777" w:rsidTr="00AA4F40">
        <w:trPr>
          <w:jc w:val="center"/>
        </w:trPr>
        <w:tc>
          <w:tcPr>
            <w:tcW w:w="3099" w:type="dxa"/>
            <w:tcBorders>
              <w:top w:val="nil"/>
              <w:left w:val="nil"/>
              <w:bottom w:val="nil"/>
              <w:right w:val="nil"/>
            </w:tcBorders>
          </w:tcPr>
          <w:p w14:paraId="71916CBF" w14:textId="77777777" w:rsidR="00B8152F" w:rsidRPr="00DE0F87" w:rsidRDefault="00B8152F" w:rsidP="00AA4F40">
            <w:pPr>
              <w:widowControl w:val="0"/>
              <w:autoSpaceDE w:val="0"/>
              <w:autoSpaceDN w:val="0"/>
              <w:adjustRightInd w:val="0"/>
              <w:rPr>
                <w:rFonts w:cs="Times New Roman"/>
              </w:rPr>
            </w:pPr>
          </w:p>
        </w:tc>
        <w:tc>
          <w:tcPr>
            <w:tcW w:w="1889" w:type="dxa"/>
            <w:tcBorders>
              <w:top w:val="nil"/>
              <w:left w:val="nil"/>
              <w:bottom w:val="nil"/>
              <w:right w:val="nil"/>
            </w:tcBorders>
          </w:tcPr>
          <w:p w14:paraId="7305C110"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10FF3F73" w14:textId="77777777" w:rsidTr="00AA4F40">
        <w:trPr>
          <w:jc w:val="center"/>
        </w:trPr>
        <w:tc>
          <w:tcPr>
            <w:tcW w:w="3099" w:type="dxa"/>
            <w:tcBorders>
              <w:top w:val="nil"/>
              <w:left w:val="nil"/>
              <w:bottom w:val="nil"/>
              <w:right w:val="nil"/>
            </w:tcBorders>
          </w:tcPr>
          <w:p w14:paraId="43D9E415"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 to India</w:t>
            </w:r>
          </w:p>
        </w:tc>
        <w:tc>
          <w:tcPr>
            <w:tcW w:w="1889" w:type="dxa"/>
            <w:tcBorders>
              <w:top w:val="nil"/>
              <w:left w:val="nil"/>
              <w:bottom w:val="nil"/>
              <w:right w:val="nil"/>
            </w:tcBorders>
          </w:tcPr>
          <w:p w14:paraId="190FDF8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-0.003</w:t>
            </w:r>
          </w:p>
        </w:tc>
      </w:tr>
      <w:tr w:rsidR="00B8152F" w:rsidRPr="00DE0F87" w14:paraId="0A7CAE14" w14:textId="77777777" w:rsidTr="00AA4F40">
        <w:trPr>
          <w:jc w:val="center"/>
        </w:trPr>
        <w:tc>
          <w:tcPr>
            <w:tcW w:w="3099" w:type="dxa"/>
            <w:tcBorders>
              <w:top w:val="nil"/>
              <w:left w:val="nil"/>
              <w:bottom w:val="nil"/>
              <w:right w:val="nil"/>
            </w:tcBorders>
          </w:tcPr>
          <w:p w14:paraId="2B31C67E" w14:textId="77777777" w:rsidR="00B8152F" w:rsidRPr="00DE0F87" w:rsidRDefault="00B8152F" w:rsidP="00AA4F40">
            <w:pPr>
              <w:widowControl w:val="0"/>
              <w:autoSpaceDE w:val="0"/>
              <w:autoSpaceDN w:val="0"/>
              <w:adjustRightInd w:val="0"/>
              <w:rPr>
                <w:rFonts w:cs="Times New Roman"/>
              </w:rPr>
            </w:pPr>
          </w:p>
        </w:tc>
        <w:tc>
          <w:tcPr>
            <w:tcW w:w="1889" w:type="dxa"/>
            <w:tcBorders>
              <w:top w:val="nil"/>
              <w:left w:val="nil"/>
              <w:bottom w:val="nil"/>
              <w:right w:val="nil"/>
            </w:tcBorders>
          </w:tcPr>
          <w:p w14:paraId="2F988D97"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(0.013)</w:t>
            </w:r>
          </w:p>
        </w:tc>
      </w:tr>
      <w:tr w:rsidR="00B8152F" w:rsidRPr="00DE0F87" w14:paraId="735A4F04" w14:textId="77777777" w:rsidTr="00AA4F40">
        <w:trPr>
          <w:jc w:val="center"/>
        </w:trPr>
        <w:tc>
          <w:tcPr>
            <w:tcW w:w="3099" w:type="dxa"/>
            <w:tcBorders>
              <w:top w:val="nil"/>
              <w:left w:val="nil"/>
              <w:bottom w:val="nil"/>
              <w:right w:val="nil"/>
            </w:tcBorders>
          </w:tcPr>
          <w:p w14:paraId="6C2EEF08" w14:textId="77777777" w:rsidR="00B8152F" w:rsidRPr="00DE0F87" w:rsidRDefault="00B8152F" w:rsidP="00AA4F40">
            <w:pPr>
              <w:widowControl w:val="0"/>
              <w:autoSpaceDE w:val="0"/>
              <w:autoSpaceDN w:val="0"/>
              <w:adjustRightInd w:val="0"/>
              <w:rPr>
                <w:rFonts w:cs="Times New Roman"/>
              </w:rPr>
            </w:pPr>
            <w:r w:rsidRPr="00DE0F87">
              <w:rPr>
                <w:rFonts w:cs="Times New Roman"/>
              </w:rPr>
              <w:t>KPK intercept</w:t>
            </w:r>
          </w:p>
        </w:tc>
        <w:tc>
          <w:tcPr>
            <w:tcW w:w="1889" w:type="dxa"/>
            <w:tcBorders>
              <w:top w:val="nil"/>
              <w:left w:val="nil"/>
              <w:bottom w:val="nil"/>
              <w:right w:val="nil"/>
            </w:tcBorders>
          </w:tcPr>
          <w:p w14:paraId="5F9507D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0.024*</w:t>
            </w:r>
          </w:p>
        </w:tc>
      </w:tr>
      <w:tr w:rsidR="00B8152F" w:rsidRPr="00DE0F87" w14:paraId="2F054931" w14:textId="77777777" w:rsidTr="00AA4F40">
        <w:trPr>
          <w:jc w:val="center"/>
        </w:trPr>
        <w:tc>
          <w:tcPr>
            <w:tcW w:w="3099" w:type="dxa"/>
            <w:tcBorders>
              <w:top w:val="nil"/>
              <w:left w:val="nil"/>
              <w:bottom w:val="nil"/>
              <w:right w:val="nil"/>
            </w:tcBorders>
          </w:tcPr>
          <w:p w14:paraId="6A964815" w14:textId="77777777" w:rsidR="00B8152F" w:rsidRPr="00DE0F87" w:rsidRDefault="00B8152F" w:rsidP="00AA4F40">
            <w:pPr>
              <w:widowControl w:val="0"/>
              <w:autoSpaceDE w:val="0"/>
              <w:autoSpaceDN w:val="0"/>
              <w:adjustRightInd w:val="0"/>
              <w:rPr>
                <w:rFonts w:cs="Times New Roman"/>
              </w:rPr>
            </w:pPr>
          </w:p>
        </w:tc>
        <w:tc>
          <w:tcPr>
            <w:tcW w:w="1889" w:type="dxa"/>
            <w:tcBorders>
              <w:top w:val="nil"/>
              <w:left w:val="nil"/>
              <w:bottom w:val="nil"/>
              <w:right w:val="nil"/>
            </w:tcBorders>
          </w:tcPr>
          <w:p w14:paraId="225842B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(0.013)</w:t>
            </w:r>
          </w:p>
        </w:tc>
      </w:tr>
      <w:tr w:rsidR="00B8152F" w:rsidRPr="00DE0F87" w14:paraId="79E009FA" w14:textId="77777777" w:rsidTr="00AA4F40">
        <w:trPr>
          <w:jc w:val="center"/>
        </w:trPr>
        <w:tc>
          <w:tcPr>
            <w:tcW w:w="3099" w:type="dxa"/>
            <w:tcBorders>
              <w:top w:val="nil"/>
              <w:left w:val="nil"/>
              <w:bottom w:val="nil"/>
              <w:right w:val="nil"/>
            </w:tcBorders>
          </w:tcPr>
          <w:p w14:paraId="78D5B24A" w14:textId="77777777" w:rsidR="00B8152F" w:rsidRPr="00DE0F87" w:rsidRDefault="00B8152F" w:rsidP="00AA4F40">
            <w:pPr>
              <w:widowControl w:val="0"/>
              <w:autoSpaceDE w:val="0"/>
              <w:autoSpaceDN w:val="0"/>
              <w:adjustRightInd w:val="0"/>
              <w:rPr>
                <w:rFonts w:cs="Times New Roman"/>
              </w:rPr>
            </w:pPr>
            <w:r w:rsidRPr="00DE0F87">
              <w:rPr>
                <w:rFonts w:cs="Times New Roman"/>
              </w:rPr>
              <w:t>Urban Sindh intercept</w:t>
            </w:r>
          </w:p>
        </w:tc>
        <w:tc>
          <w:tcPr>
            <w:tcW w:w="1889" w:type="dxa"/>
            <w:tcBorders>
              <w:top w:val="nil"/>
              <w:left w:val="nil"/>
              <w:bottom w:val="nil"/>
              <w:right w:val="nil"/>
            </w:tcBorders>
          </w:tcPr>
          <w:p w14:paraId="3925CAC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-0.002</w:t>
            </w:r>
          </w:p>
        </w:tc>
      </w:tr>
      <w:tr w:rsidR="00B8152F" w:rsidRPr="00DE0F87" w14:paraId="0DA91201" w14:textId="77777777" w:rsidTr="00AA4F40">
        <w:trPr>
          <w:jc w:val="center"/>
        </w:trPr>
        <w:tc>
          <w:tcPr>
            <w:tcW w:w="3099" w:type="dxa"/>
            <w:tcBorders>
              <w:top w:val="nil"/>
              <w:left w:val="nil"/>
              <w:bottom w:val="nil"/>
              <w:right w:val="nil"/>
            </w:tcBorders>
          </w:tcPr>
          <w:p w14:paraId="22EBC10C" w14:textId="77777777" w:rsidR="00B8152F" w:rsidRPr="00DE0F87" w:rsidRDefault="00B8152F" w:rsidP="00AA4F40">
            <w:pPr>
              <w:widowControl w:val="0"/>
              <w:autoSpaceDE w:val="0"/>
              <w:autoSpaceDN w:val="0"/>
              <w:adjustRightInd w:val="0"/>
              <w:rPr>
                <w:rFonts w:cs="Times New Roman"/>
              </w:rPr>
            </w:pPr>
          </w:p>
        </w:tc>
        <w:tc>
          <w:tcPr>
            <w:tcW w:w="1889" w:type="dxa"/>
            <w:tcBorders>
              <w:top w:val="nil"/>
              <w:left w:val="nil"/>
              <w:bottom w:val="nil"/>
              <w:right w:val="nil"/>
            </w:tcBorders>
          </w:tcPr>
          <w:p w14:paraId="49599B56"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(0.014)</w:t>
            </w:r>
          </w:p>
        </w:tc>
      </w:tr>
      <w:tr w:rsidR="00B8152F" w:rsidRPr="00DE0F87" w14:paraId="21C6A008" w14:textId="77777777" w:rsidTr="00AA4F40">
        <w:trPr>
          <w:jc w:val="center"/>
        </w:trPr>
        <w:tc>
          <w:tcPr>
            <w:tcW w:w="3099" w:type="dxa"/>
            <w:tcBorders>
              <w:top w:val="nil"/>
              <w:left w:val="nil"/>
              <w:bottom w:val="nil"/>
              <w:right w:val="nil"/>
            </w:tcBorders>
          </w:tcPr>
          <w:p w14:paraId="2A246916" w14:textId="77777777" w:rsidR="00B8152F" w:rsidRPr="00DE0F87" w:rsidRDefault="00B8152F" w:rsidP="00AA4F40">
            <w:pPr>
              <w:widowControl w:val="0"/>
              <w:autoSpaceDE w:val="0"/>
              <w:autoSpaceDN w:val="0"/>
              <w:adjustRightInd w:val="0"/>
              <w:rPr>
                <w:rFonts w:cs="Times New Roman"/>
              </w:rPr>
            </w:pPr>
            <w:r w:rsidRPr="00DE0F87">
              <w:rPr>
                <w:rFonts w:cs="Times New Roman"/>
              </w:rPr>
              <w:t>Rural Sindh intercept</w:t>
            </w:r>
          </w:p>
        </w:tc>
        <w:tc>
          <w:tcPr>
            <w:tcW w:w="1889" w:type="dxa"/>
            <w:tcBorders>
              <w:top w:val="nil"/>
              <w:left w:val="nil"/>
              <w:bottom w:val="nil"/>
              <w:right w:val="nil"/>
            </w:tcBorders>
          </w:tcPr>
          <w:p w14:paraId="51E037B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0.023*</w:t>
            </w:r>
          </w:p>
        </w:tc>
      </w:tr>
      <w:tr w:rsidR="00B8152F" w:rsidRPr="00DE0F87" w14:paraId="5976927F" w14:textId="77777777" w:rsidTr="00AA4F40">
        <w:trPr>
          <w:jc w:val="center"/>
        </w:trPr>
        <w:tc>
          <w:tcPr>
            <w:tcW w:w="3099" w:type="dxa"/>
            <w:tcBorders>
              <w:top w:val="nil"/>
              <w:left w:val="nil"/>
              <w:bottom w:val="nil"/>
              <w:right w:val="nil"/>
            </w:tcBorders>
          </w:tcPr>
          <w:p w14:paraId="5BF614FE" w14:textId="77777777" w:rsidR="00B8152F" w:rsidRPr="00DE0F87" w:rsidRDefault="00B8152F" w:rsidP="00AA4F40">
            <w:pPr>
              <w:widowControl w:val="0"/>
              <w:autoSpaceDE w:val="0"/>
              <w:autoSpaceDN w:val="0"/>
              <w:adjustRightInd w:val="0"/>
              <w:rPr>
                <w:rFonts w:cs="Times New Roman"/>
              </w:rPr>
            </w:pPr>
          </w:p>
        </w:tc>
        <w:tc>
          <w:tcPr>
            <w:tcW w:w="1889" w:type="dxa"/>
            <w:tcBorders>
              <w:top w:val="nil"/>
              <w:left w:val="nil"/>
              <w:bottom w:val="nil"/>
              <w:right w:val="nil"/>
            </w:tcBorders>
          </w:tcPr>
          <w:p w14:paraId="0A90360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(0.012)</w:t>
            </w:r>
          </w:p>
        </w:tc>
      </w:tr>
      <w:tr w:rsidR="00B8152F" w:rsidRPr="00DE0F87" w14:paraId="0B50CC7E" w14:textId="77777777" w:rsidTr="00AA4F40">
        <w:trPr>
          <w:jc w:val="center"/>
        </w:trPr>
        <w:tc>
          <w:tcPr>
            <w:tcW w:w="3099" w:type="dxa"/>
            <w:tcBorders>
              <w:top w:val="nil"/>
              <w:left w:val="nil"/>
              <w:bottom w:val="nil"/>
              <w:right w:val="nil"/>
            </w:tcBorders>
          </w:tcPr>
          <w:p w14:paraId="34DF030E"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Friendly*KPK</w:t>
            </w:r>
          </w:p>
        </w:tc>
        <w:tc>
          <w:tcPr>
            <w:tcW w:w="1889" w:type="dxa"/>
            <w:tcBorders>
              <w:top w:val="nil"/>
              <w:left w:val="nil"/>
              <w:bottom w:val="nil"/>
              <w:right w:val="nil"/>
            </w:tcBorders>
          </w:tcPr>
          <w:p w14:paraId="6A84FFA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-0.049*</w:t>
            </w:r>
          </w:p>
        </w:tc>
      </w:tr>
      <w:tr w:rsidR="00B8152F" w:rsidRPr="00DE0F87" w14:paraId="7DFC82A1" w14:textId="77777777" w:rsidTr="00AA4F40">
        <w:trPr>
          <w:jc w:val="center"/>
        </w:trPr>
        <w:tc>
          <w:tcPr>
            <w:tcW w:w="3099" w:type="dxa"/>
            <w:tcBorders>
              <w:top w:val="nil"/>
              <w:left w:val="nil"/>
              <w:bottom w:val="nil"/>
              <w:right w:val="nil"/>
            </w:tcBorders>
          </w:tcPr>
          <w:p w14:paraId="35C1A5F0" w14:textId="77777777" w:rsidR="00B8152F" w:rsidRPr="00DE0F87" w:rsidRDefault="00B8152F" w:rsidP="00AA4F40">
            <w:pPr>
              <w:widowControl w:val="0"/>
              <w:autoSpaceDE w:val="0"/>
              <w:autoSpaceDN w:val="0"/>
              <w:adjustRightInd w:val="0"/>
              <w:rPr>
                <w:rFonts w:cs="Times New Roman"/>
              </w:rPr>
            </w:pPr>
          </w:p>
        </w:tc>
        <w:tc>
          <w:tcPr>
            <w:tcW w:w="1889" w:type="dxa"/>
            <w:tcBorders>
              <w:top w:val="nil"/>
              <w:left w:val="nil"/>
              <w:bottom w:val="nil"/>
              <w:right w:val="nil"/>
            </w:tcBorders>
          </w:tcPr>
          <w:p w14:paraId="6107A97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(0.027)</w:t>
            </w:r>
          </w:p>
        </w:tc>
      </w:tr>
      <w:tr w:rsidR="00B8152F" w:rsidRPr="00DE0F87" w14:paraId="65097640" w14:textId="77777777" w:rsidTr="00AA4F40">
        <w:trPr>
          <w:jc w:val="center"/>
        </w:trPr>
        <w:tc>
          <w:tcPr>
            <w:tcW w:w="3099" w:type="dxa"/>
            <w:tcBorders>
              <w:top w:val="nil"/>
              <w:left w:val="nil"/>
              <w:bottom w:val="nil"/>
              <w:right w:val="nil"/>
            </w:tcBorders>
          </w:tcPr>
          <w:p w14:paraId="5B2C633B"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Friendly*Urban Sindh</w:t>
            </w:r>
          </w:p>
        </w:tc>
        <w:tc>
          <w:tcPr>
            <w:tcW w:w="1889" w:type="dxa"/>
            <w:tcBorders>
              <w:top w:val="nil"/>
              <w:left w:val="nil"/>
              <w:bottom w:val="nil"/>
              <w:right w:val="nil"/>
            </w:tcBorders>
          </w:tcPr>
          <w:p w14:paraId="50E7BB4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0.004</w:t>
            </w:r>
          </w:p>
        </w:tc>
      </w:tr>
      <w:tr w:rsidR="00B8152F" w:rsidRPr="00DE0F87" w14:paraId="317E8993" w14:textId="77777777" w:rsidTr="00AA4F40">
        <w:trPr>
          <w:jc w:val="center"/>
        </w:trPr>
        <w:tc>
          <w:tcPr>
            <w:tcW w:w="3099" w:type="dxa"/>
            <w:tcBorders>
              <w:top w:val="nil"/>
              <w:left w:val="nil"/>
              <w:bottom w:val="nil"/>
              <w:right w:val="nil"/>
            </w:tcBorders>
          </w:tcPr>
          <w:p w14:paraId="370A6A10" w14:textId="77777777" w:rsidR="00B8152F" w:rsidRPr="00DE0F87" w:rsidRDefault="00B8152F" w:rsidP="00AA4F40">
            <w:pPr>
              <w:widowControl w:val="0"/>
              <w:autoSpaceDE w:val="0"/>
              <w:autoSpaceDN w:val="0"/>
              <w:adjustRightInd w:val="0"/>
              <w:rPr>
                <w:rFonts w:cs="Times New Roman"/>
              </w:rPr>
            </w:pPr>
          </w:p>
        </w:tc>
        <w:tc>
          <w:tcPr>
            <w:tcW w:w="1889" w:type="dxa"/>
            <w:tcBorders>
              <w:top w:val="nil"/>
              <w:left w:val="nil"/>
              <w:bottom w:val="nil"/>
              <w:right w:val="nil"/>
            </w:tcBorders>
          </w:tcPr>
          <w:p w14:paraId="2593C87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(0.028)</w:t>
            </w:r>
          </w:p>
        </w:tc>
      </w:tr>
      <w:tr w:rsidR="00B8152F" w:rsidRPr="00DE0F87" w14:paraId="4C6C279E" w14:textId="77777777" w:rsidTr="00AA4F40">
        <w:trPr>
          <w:jc w:val="center"/>
        </w:trPr>
        <w:tc>
          <w:tcPr>
            <w:tcW w:w="3099" w:type="dxa"/>
            <w:tcBorders>
              <w:top w:val="nil"/>
              <w:left w:val="nil"/>
              <w:bottom w:val="nil"/>
              <w:right w:val="nil"/>
            </w:tcBorders>
          </w:tcPr>
          <w:p w14:paraId="5E70880B"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Friendly*Rural Sindh</w:t>
            </w:r>
          </w:p>
        </w:tc>
        <w:tc>
          <w:tcPr>
            <w:tcW w:w="1889" w:type="dxa"/>
            <w:tcBorders>
              <w:top w:val="nil"/>
              <w:left w:val="nil"/>
              <w:bottom w:val="nil"/>
              <w:right w:val="nil"/>
            </w:tcBorders>
          </w:tcPr>
          <w:p w14:paraId="1E1FFE5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-0.047*</w:t>
            </w:r>
          </w:p>
        </w:tc>
      </w:tr>
      <w:tr w:rsidR="00B8152F" w:rsidRPr="00DE0F87" w14:paraId="48E4111B" w14:textId="77777777" w:rsidTr="00AA4F40">
        <w:trPr>
          <w:jc w:val="center"/>
        </w:trPr>
        <w:tc>
          <w:tcPr>
            <w:tcW w:w="3099" w:type="dxa"/>
            <w:tcBorders>
              <w:top w:val="nil"/>
              <w:left w:val="nil"/>
              <w:bottom w:val="nil"/>
              <w:right w:val="nil"/>
            </w:tcBorders>
          </w:tcPr>
          <w:p w14:paraId="6C38A918" w14:textId="77777777" w:rsidR="00B8152F" w:rsidRPr="00DE0F87" w:rsidRDefault="00B8152F" w:rsidP="00AA4F40">
            <w:pPr>
              <w:widowControl w:val="0"/>
              <w:autoSpaceDE w:val="0"/>
              <w:autoSpaceDN w:val="0"/>
              <w:adjustRightInd w:val="0"/>
              <w:rPr>
                <w:rFonts w:cs="Times New Roman"/>
              </w:rPr>
            </w:pPr>
          </w:p>
        </w:tc>
        <w:tc>
          <w:tcPr>
            <w:tcW w:w="1889" w:type="dxa"/>
            <w:tcBorders>
              <w:top w:val="nil"/>
              <w:left w:val="nil"/>
              <w:bottom w:val="nil"/>
              <w:right w:val="nil"/>
            </w:tcBorders>
          </w:tcPr>
          <w:p w14:paraId="54BBEF9C"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(0.025)</w:t>
            </w:r>
          </w:p>
        </w:tc>
      </w:tr>
      <w:tr w:rsidR="00B8152F" w:rsidRPr="00DE0F87" w14:paraId="5277E0F7" w14:textId="77777777" w:rsidTr="00AA4F40">
        <w:trPr>
          <w:jc w:val="center"/>
        </w:trPr>
        <w:tc>
          <w:tcPr>
            <w:tcW w:w="3099" w:type="dxa"/>
            <w:tcBorders>
              <w:top w:val="nil"/>
              <w:left w:val="nil"/>
              <w:bottom w:val="nil"/>
              <w:right w:val="nil"/>
            </w:tcBorders>
          </w:tcPr>
          <w:p w14:paraId="7071260D" w14:textId="77777777" w:rsidR="00B8152F" w:rsidRPr="00DE0F87" w:rsidRDefault="00B8152F" w:rsidP="00AA4F40">
            <w:pPr>
              <w:widowControl w:val="0"/>
              <w:autoSpaceDE w:val="0"/>
              <w:autoSpaceDN w:val="0"/>
              <w:adjustRightInd w:val="0"/>
              <w:rPr>
                <w:rFonts w:cs="Times New Roman"/>
              </w:rPr>
            </w:pPr>
            <w:r w:rsidRPr="00DE0F87">
              <w:rPr>
                <w:rFonts w:cs="Times New Roman"/>
              </w:rPr>
              <w:t>Constant</w:t>
            </w:r>
          </w:p>
        </w:tc>
        <w:tc>
          <w:tcPr>
            <w:tcW w:w="1889" w:type="dxa"/>
            <w:tcBorders>
              <w:top w:val="nil"/>
              <w:left w:val="nil"/>
              <w:bottom w:val="nil"/>
              <w:right w:val="nil"/>
            </w:tcBorders>
          </w:tcPr>
          <w:p w14:paraId="3FCDBA7B"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0.502***</w:t>
            </w:r>
          </w:p>
        </w:tc>
      </w:tr>
      <w:tr w:rsidR="00B8152F" w:rsidRPr="00DE0F87" w14:paraId="155221A8" w14:textId="77777777" w:rsidTr="00AA4F40">
        <w:trPr>
          <w:jc w:val="center"/>
        </w:trPr>
        <w:tc>
          <w:tcPr>
            <w:tcW w:w="3099" w:type="dxa"/>
            <w:tcBorders>
              <w:top w:val="nil"/>
              <w:left w:val="nil"/>
              <w:bottom w:val="nil"/>
              <w:right w:val="nil"/>
            </w:tcBorders>
          </w:tcPr>
          <w:p w14:paraId="5BFE4D3A" w14:textId="77777777" w:rsidR="00B8152F" w:rsidRPr="00DE0F87" w:rsidRDefault="00B8152F" w:rsidP="00AA4F40">
            <w:pPr>
              <w:widowControl w:val="0"/>
              <w:autoSpaceDE w:val="0"/>
              <w:autoSpaceDN w:val="0"/>
              <w:adjustRightInd w:val="0"/>
              <w:rPr>
                <w:rFonts w:cs="Times New Roman"/>
              </w:rPr>
            </w:pPr>
          </w:p>
        </w:tc>
        <w:tc>
          <w:tcPr>
            <w:tcW w:w="1889" w:type="dxa"/>
            <w:tcBorders>
              <w:top w:val="nil"/>
              <w:left w:val="nil"/>
              <w:bottom w:val="nil"/>
              <w:right w:val="nil"/>
            </w:tcBorders>
          </w:tcPr>
          <w:p w14:paraId="45E5A0A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(0.007)</w:t>
            </w:r>
          </w:p>
        </w:tc>
      </w:tr>
      <w:tr w:rsidR="00B8152F" w:rsidRPr="00DE0F87" w14:paraId="43AACC9D" w14:textId="77777777" w:rsidTr="00AA4F40">
        <w:trPr>
          <w:jc w:val="center"/>
        </w:trPr>
        <w:tc>
          <w:tcPr>
            <w:tcW w:w="3099" w:type="dxa"/>
            <w:tcBorders>
              <w:top w:val="nil"/>
              <w:left w:val="nil"/>
              <w:bottom w:val="nil"/>
              <w:right w:val="nil"/>
            </w:tcBorders>
          </w:tcPr>
          <w:p w14:paraId="0AE1F9D5" w14:textId="77777777" w:rsidR="00B8152F" w:rsidRPr="00DE0F87" w:rsidRDefault="00B8152F" w:rsidP="00AA4F40">
            <w:pPr>
              <w:widowControl w:val="0"/>
              <w:autoSpaceDE w:val="0"/>
              <w:autoSpaceDN w:val="0"/>
              <w:adjustRightInd w:val="0"/>
              <w:rPr>
                <w:rFonts w:cs="Times New Roman"/>
              </w:rPr>
            </w:pPr>
          </w:p>
        </w:tc>
        <w:tc>
          <w:tcPr>
            <w:tcW w:w="1889" w:type="dxa"/>
            <w:tcBorders>
              <w:top w:val="nil"/>
              <w:left w:val="nil"/>
              <w:bottom w:val="nil"/>
              <w:right w:val="nil"/>
            </w:tcBorders>
          </w:tcPr>
          <w:p w14:paraId="1A3A2504"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467C48FE" w14:textId="77777777" w:rsidTr="00AA4F40">
        <w:trPr>
          <w:jc w:val="center"/>
        </w:trPr>
        <w:tc>
          <w:tcPr>
            <w:tcW w:w="3099" w:type="dxa"/>
            <w:tcBorders>
              <w:top w:val="nil"/>
              <w:left w:val="nil"/>
              <w:bottom w:val="nil"/>
              <w:right w:val="nil"/>
            </w:tcBorders>
          </w:tcPr>
          <w:p w14:paraId="0A788BCA" w14:textId="77777777" w:rsidR="00B8152F" w:rsidRPr="00DE0F87" w:rsidRDefault="00B8152F" w:rsidP="00AA4F40">
            <w:pPr>
              <w:widowControl w:val="0"/>
              <w:autoSpaceDE w:val="0"/>
              <w:autoSpaceDN w:val="0"/>
              <w:adjustRightInd w:val="0"/>
              <w:rPr>
                <w:rFonts w:cs="Times New Roman"/>
              </w:rPr>
            </w:pPr>
            <w:r w:rsidRPr="00DE0F87">
              <w:rPr>
                <w:rFonts w:cs="Times New Roman"/>
              </w:rPr>
              <w:t>Observations</w:t>
            </w:r>
          </w:p>
        </w:tc>
        <w:tc>
          <w:tcPr>
            <w:tcW w:w="1889" w:type="dxa"/>
            <w:tcBorders>
              <w:top w:val="nil"/>
              <w:left w:val="nil"/>
              <w:bottom w:val="nil"/>
              <w:right w:val="nil"/>
            </w:tcBorders>
          </w:tcPr>
          <w:p w14:paraId="4D97754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11,940</w:t>
            </w:r>
          </w:p>
        </w:tc>
      </w:tr>
      <w:tr w:rsidR="00B8152F" w:rsidRPr="00DE0F87" w14:paraId="125A12C4" w14:textId="77777777" w:rsidTr="00AA4F40">
        <w:tblPrEx>
          <w:tblBorders>
            <w:bottom w:val="single" w:sz="6" w:space="0" w:color="auto"/>
          </w:tblBorders>
        </w:tblPrEx>
        <w:trPr>
          <w:jc w:val="center"/>
        </w:trPr>
        <w:tc>
          <w:tcPr>
            <w:tcW w:w="3099" w:type="dxa"/>
            <w:tcBorders>
              <w:top w:val="nil"/>
              <w:left w:val="nil"/>
              <w:bottom w:val="single" w:sz="6" w:space="0" w:color="auto"/>
              <w:right w:val="nil"/>
            </w:tcBorders>
          </w:tcPr>
          <w:p w14:paraId="29090454" w14:textId="77777777" w:rsidR="00B8152F" w:rsidRPr="00DE0F87" w:rsidRDefault="00B8152F" w:rsidP="00AA4F40">
            <w:pPr>
              <w:widowControl w:val="0"/>
              <w:autoSpaceDE w:val="0"/>
              <w:autoSpaceDN w:val="0"/>
              <w:adjustRightInd w:val="0"/>
              <w:rPr>
                <w:rFonts w:cs="Times New Roman"/>
              </w:rPr>
            </w:pPr>
            <w:r w:rsidRPr="00DE0F87">
              <w:rPr>
                <w:rFonts w:cs="Times New Roman"/>
              </w:rPr>
              <w:t>R-squared</w:t>
            </w:r>
          </w:p>
        </w:tc>
        <w:tc>
          <w:tcPr>
            <w:tcW w:w="1889" w:type="dxa"/>
            <w:tcBorders>
              <w:top w:val="nil"/>
              <w:left w:val="nil"/>
              <w:bottom w:val="single" w:sz="6" w:space="0" w:color="auto"/>
              <w:right w:val="nil"/>
            </w:tcBorders>
          </w:tcPr>
          <w:p w14:paraId="59F7CC0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0.001</w:t>
            </w:r>
          </w:p>
        </w:tc>
      </w:tr>
    </w:tbl>
    <w:p w14:paraId="248E98DC" w14:textId="77777777" w:rsidR="00B8152F" w:rsidRPr="00DE0F87" w:rsidRDefault="00B8152F" w:rsidP="00B8152F">
      <w:pPr>
        <w:rPr>
          <w:b/>
        </w:rPr>
      </w:pPr>
    </w:p>
    <w:p w14:paraId="0D8AF77B" w14:textId="77777777" w:rsidR="00B8152F" w:rsidRPr="00DE0F87" w:rsidRDefault="00B8152F" w:rsidP="00B8152F">
      <w:pPr>
        <w:rPr>
          <w:rFonts w:cs="Times New Roman"/>
        </w:rPr>
      </w:pPr>
      <w:r w:rsidRPr="00DE0F87">
        <w:rPr>
          <w:b/>
        </w:rPr>
        <w:t xml:space="preserve">Note: </w:t>
      </w:r>
      <w:r w:rsidRPr="00DE0F87">
        <w:t>In model 6, the linear combination of the coefficients for “friendly to India” + the interaction of the “friendly * [province]” intercept should equal the coefficient estimate from the subset regression in models 2 through 5. For example, -0.003+</w:t>
      </w:r>
      <w:r w:rsidRPr="00DE0F87">
        <w:rPr>
          <w:rFonts w:cs="Times New Roman"/>
        </w:rPr>
        <w:t xml:space="preserve">-0.049=-0.052 giving the estimate for the KPK subset. </w:t>
      </w:r>
    </w:p>
    <w:p w14:paraId="2744EF12" w14:textId="77777777" w:rsidR="00B8152F" w:rsidRPr="00DE0F87" w:rsidRDefault="00B8152F" w:rsidP="00B8152F">
      <w:pPr>
        <w:rPr>
          <w:rFonts w:cs="Times New Roman"/>
        </w:rPr>
      </w:pPr>
      <w:r w:rsidRPr="00DE0F87">
        <w:rPr>
          <w:rFonts w:cs="Times New Roman"/>
        </w:rPr>
        <w:br w:type="page"/>
      </w:r>
    </w:p>
    <w:p w14:paraId="1A9440A9" w14:textId="0AD15DAC" w:rsidR="00B8152F" w:rsidRPr="00DE0F87" w:rsidRDefault="00B8152F" w:rsidP="00B8152F">
      <w:pPr>
        <w:rPr>
          <w:b/>
        </w:rPr>
      </w:pPr>
      <w:r w:rsidRPr="00DE0F87">
        <w:rPr>
          <w:b/>
          <w:i/>
        </w:rPr>
        <w:t>Table C4: Tabular Results for Urban-Rural (No Figure in Text)</w:t>
      </w:r>
    </w:p>
    <w:p w14:paraId="448152EF" w14:textId="77777777" w:rsidR="00B8152F" w:rsidRPr="00DE0F87" w:rsidRDefault="00B8152F" w:rsidP="00B8152F">
      <w:pPr>
        <w:rPr>
          <w:b/>
        </w:rPr>
      </w:pPr>
    </w:p>
    <w:tbl>
      <w:tblPr>
        <w:tblW w:w="0" w:type="auto"/>
        <w:jc w:val="center"/>
        <w:tblLayout w:type="fixed"/>
        <w:tblCellMar>
          <w:left w:w="75" w:type="dxa"/>
          <w:right w:w="75" w:type="dxa"/>
        </w:tblCellMar>
        <w:tblLook w:val="0000" w:firstRow="0" w:lastRow="0" w:firstColumn="0" w:lastColumn="0" w:noHBand="0" w:noVBand="0"/>
      </w:tblPr>
      <w:tblGrid>
        <w:gridCol w:w="2955"/>
        <w:gridCol w:w="1296"/>
        <w:gridCol w:w="1296"/>
        <w:gridCol w:w="1296"/>
      </w:tblGrid>
      <w:tr w:rsidR="00B8152F" w:rsidRPr="00DE0F87" w14:paraId="0BF86965" w14:textId="77777777" w:rsidTr="00AA4F40">
        <w:trPr>
          <w:jc w:val="center"/>
        </w:trPr>
        <w:tc>
          <w:tcPr>
            <w:tcW w:w="2955" w:type="dxa"/>
            <w:tcBorders>
              <w:top w:val="single" w:sz="6" w:space="0" w:color="auto"/>
              <w:left w:val="nil"/>
              <w:bottom w:val="nil"/>
              <w:right w:val="nil"/>
            </w:tcBorders>
          </w:tcPr>
          <w:p w14:paraId="305775DD" w14:textId="77777777" w:rsidR="00B8152F" w:rsidRPr="00DE0F87" w:rsidRDefault="00B8152F" w:rsidP="00AA4F40">
            <w:pPr>
              <w:widowControl w:val="0"/>
              <w:autoSpaceDE w:val="0"/>
              <w:autoSpaceDN w:val="0"/>
              <w:adjustRightInd w:val="0"/>
              <w:rPr>
                <w:rFonts w:cs="Times New Roman"/>
              </w:rPr>
            </w:pPr>
          </w:p>
        </w:tc>
        <w:tc>
          <w:tcPr>
            <w:tcW w:w="1296" w:type="dxa"/>
            <w:tcBorders>
              <w:top w:val="single" w:sz="6" w:space="0" w:color="auto"/>
              <w:left w:val="nil"/>
              <w:bottom w:val="nil"/>
              <w:right w:val="nil"/>
            </w:tcBorders>
          </w:tcPr>
          <w:p w14:paraId="26516D5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w:t>
            </w:r>
          </w:p>
        </w:tc>
        <w:tc>
          <w:tcPr>
            <w:tcW w:w="1296" w:type="dxa"/>
            <w:tcBorders>
              <w:top w:val="single" w:sz="6" w:space="0" w:color="auto"/>
              <w:left w:val="nil"/>
              <w:bottom w:val="nil"/>
              <w:right w:val="nil"/>
            </w:tcBorders>
          </w:tcPr>
          <w:p w14:paraId="1CDD469A"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(2)</w:t>
            </w:r>
          </w:p>
        </w:tc>
        <w:tc>
          <w:tcPr>
            <w:tcW w:w="1296" w:type="dxa"/>
            <w:tcBorders>
              <w:top w:val="single" w:sz="6" w:space="0" w:color="auto"/>
              <w:left w:val="nil"/>
              <w:bottom w:val="nil"/>
              <w:right w:val="nil"/>
            </w:tcBorders>
          </w:tcPr>
          <w:p w14:paraId="6FEA562A"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(3)</w:t>
            </w:r>
          </w:p>
        </w:tc>
      </w:tr>
      <w:tr w:rsidR="00B8152F" w:rsidRPr="00DE0F87" w14:paraId="5742DAA8" w14:textId="77777777" w:rsidTr="00AA4F40">
        <w:trPr>
          <w:jc w:val="center"/>
        </w:trPr>
        <w:tc>
          <w:tcPr>
            <w:tcW w:w="2955" w:type="dxa"/>
            <w:tcBorders>
              <w:top w:val="nil"/>
              <w:left w:val="nil"/>
              <w:bottom w:val="single" w:sz="6" w:space="0" w:color="auto"/>
              <w:right w:val="nil"/>
            </w:tcBorders>
          </w:tcPr>
          <w:p w14:paraId="53EFFCF7" w14:textId="77777777" w:rsidR="00B8152F" w:rsidRPr="00DE0F87" w:rsidRDefault="00B8152F" w:rsidP="00AA4F40">
            <w:pPr>
              <w:widowControl w:val="0"/>
              <w:autoSpaceDE w:val="0"/>
              <w:autoSpaceDN w:val="0"/>
              <w:adjustRightInd w:val="0"/>
              <w:rPr>
                <w:rFonts w:cs="Times New Roman"/>
              </w:rPr>
            </w:pPr>
            <w:r w:rsidRPr="00DE0F87">
              <w:rPr>
                <w:rFonts w:cs="Times New Roman"/>
              </w:rPr>
              <w:t>Coefficient Estimate</w:t>
            </w:r>
          </w:p>
        </w:tc>
        <w:tc>
          <w:tcPr>
            <w:tcW w:w="1296" w:type="dxa"/>
            <w:tcBorders>
              <w:top w:val="nil"/>
              <w:left w:val="nil"/>
              <w:bottom w:val="single" w:sz="6" w:space="0" w:color="auto"/>
              <w:right w:val="nil"/>
            </w:tcBorders>
          </w:tcPr>
          <w:p w14:paraId="38C86F3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Urban Only</w:t>
            </w:r>
          </w:p>
        </w:tc>
        <w:tc>
          <w:tcPr>
            <w:tcW w:w="1296" w:type="dxa"/>
            <w:tcBorders>
              <w:top w:val="nil"/>
              <w:left w:val="nil"/>
              <w:bottom w:val="single" w:sz="6" w:space="0" w:color="auto"/>
              <w:right w:val="nil"/>
            </w:tcBorders>
          </w:tcPr>
          <w:p w14:paraId="7C5E6E02"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Rural Only</w:t>
            </w:r>
          </w:p>
        </w:tc>
        <w:tc>
          <w:tcPr>
            <w:tcW w:w="1296" w:type="dxa"/>
            <w:tcBorders>
              <w:top w:val="nil"/>
              <w:left w:val="nil"/>
              <w:bottom w:val="single" w:sz="6" w:space="0" w:color="auto"/>
              <w:right w:val="nil"/>
            </w:tcBorders>
          </w:tcPr>
          <w:p w14:paraId="4DAF404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Full Sample</w:t>
            </w:r>
          </w:p>
        </w:tc>
      </w:tr>
      <w:tr w:rsidR="00B8152F" w:rsidRPr="00DE0F87" w14:paraId="4221AC15" w14:textId="77777777" w:rsidTr="00AA4F40">
        <w:trPr>
          <w:jc w:val="center"/>
        </w:trPr>
        <w:tc>
          <w:tcPr>
            <w:tcW w:w="2955" w:type="dxa"/>
            <w:tcBorders>
              <w:top w:val="nil"/>
              <w:left w:val="nil"/>
              <w:bottom w:val="nil"/>
              <w:right w:val="nil"/>
            </w:tcBorders>
          </w:tcPr>
          <w:p w14:paraId="3ACB5592"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259E8327"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4D1A4316"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038C8D9F"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72CC4B83" w14:textId="77777777" w:rsidTr="00AA4F40">
        <w:trPr>
          <w:jc w:val="center"/>
        </w:trPr>
        <w:tc>
          <w:tcPr>
            <w:tcW w:w="2955" w:type="dxa"/>
            <w:tcBorders>
              <w:top w:val="nil"/>
              <w:left w:val="nil"/>
              <w:bottom w:val="nil"/>
              <w:right w:val="nil"/>
            </w:tcBorders>
          </w:tcPr>
          <w:p w14:paraId="20D3789F"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 to India</w:t>
            </w:r>
          </w:p>
        </w:tc>
        <w:tc>
          <w:tcPr>
            <w:tcW w:w="1296" w:type="dxa"/>
            <w:tcBorders>
              <w:top w:val="nil"/>
              <w:left w:val="nil"/>
              <w:bottom w:val="nil"/>
              <w:right w:val="nil"/>
            </w:tcBorders>
          </w:tcPr>
          <w:p w14:paraId="6BC7412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-0.008</w:t>
            </w:r>
          </w:p>
        </w:tc>
        <w:tc>
          <w:tcPr>
            <w:tcW w:w="1296" w:type="dxa"/>
            <w:tcBorders>
              <w:top w:val="nil"/>
              <w:left w:val="nil"/>
              <w:bottom w:val="nil"/>
              <w:right w:val="nil"/>
            </w:tcBorders>
          </w:tcPr>
          <w:p w14:paraId="561C5E3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-0.027**</w:t>
            </w:r>
          </w:p>
        </w:tc>
        <w:tc>
          <w:tcPr>
            <w:tcW w:w="1296" w:type="dxa"/>
            <w:tcBorders>
              <w:top w:val="nil"/>
              <w:left w:val="nil"/>
              <w:bottom w:val="nil"/>
              <w:right w:val="nil"/>
            </w:tcBorders>
          </w:tcPr>
          <w:p w14:paraId="19587D5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-0.008</w:t>
            </w:r>
          </w:p>
        </w:tc>
      </w:tr>
      <w:tr w:rsidR="00B8152F" w:rsidRPr="00DE0F87" w14:paraId="12999490" w14:textId="77777777" w:rsidTr="00AA4F40">
        <w:trPr>
          <w:jc w:val="center"/>
        </w:trPr>
        <w:tc>
          <w:tcPr>
            <w:tcW w:w="2955" w:type="dxa"/>
            <w:tcBorders>
              <w:top w:val="nil"/>
              <w:left w:val="nil"/>
              <w:bottom w:val="nil"/>
              <w:right w:val="nil"/>
            </w:tcBorders>
          </w:tcPr>
          <w:p w14:paraId="2279DE8C"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385B616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(0.015)</w:t>
            </w:r>
          </w:p>
        </w:tc>
        <w:tc>
          <w:tcPr>
            <w:tcW w:w="1296" w:type="dxa"/>
            <w:tcBorders>
              <w:top w:val="nil"/>
              <w:left w:val="nil"/>
              <w:bottom w:val="nil"/>
              <w:right w:val="nil"/>
            </w:tcBorders>
          </w:tcPr>
          <w:p w14:paraId="24B3626A"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(0.012)</w:t>
            </w:r>
          </w:p>
        </w:tc>
        <w:tc>
          <w:tcPr>
            <w:tcW w:w="1296" w:type="dxa"/>
            <w:tcBorders>
              <w:top w:val="nil"/>
              <w:left w:val="nil"/>
              <w:bottom w:val="nil"/>
              <w:right w:val="nil"/>
            </w:tcBorders>
          </w:tcPr>
          <w:p w14:paraId="10D33B6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(0.015)</w:t>
            </w:r>
          </w:p>
        </w:tc>
      </w:tr>
      <w:tr w:rsidR="00B8152F" w:rsidRPr="00DE0F87" w14:paraId="39B06F34" w14:textId="77777777" w:rsidTr="00AA4F40">
        <w:trPr>
          <w:jc w:val="center"/>
        </w:trPr>
        <w:tc>
          <w:tcPr>
            <w:tcW w:w="2955" w:type="dxa"/>
            <w:tcBorders>
              <w:top w:val="nil"/>
              <w:left w:val="nil"/>
              <w:bottom w:val="nil"/>
              <w:right w:val="nil"/>
            </w:tcBorders>
          </w:tcPr>
          <w:p w14:paraId="28E5251E" w14:textId="77777777" w:rsidR="00B8152F" w:rsidRPr="00DE0F87" w:rsidRDefault="00B8152F" w:rsidP="00AA4F40">
            <w:pPr>
              <w:widowControl w:val="0"/>
              <w:autoSpaceDE w:val="0"/>
              <w:autoSpaceDN w:val="0"/>
              <w:adjustRightInd w:val="0"/>
              <w:rPr>
                <w:rFonts w:cs="Times New Roman"/>
              </w:rPr>
            </w:pPr>
            <w:r w:rsidRPr="00DE0F87">
              <w:rPr>
                <w:rFonts w:cs="Times New Roman"/>
              </w:rPr>
              <w:t>Rural</w:t>
            </w:r>
          </w:p>
        </w:tc>
        <w:tc>
          <w:tcPr>
            <w:tcW w:w="1296" w:type="dxa"/>
            <w:tcBorders>
              <w:top w:val="nil"/>
              <w:left w:val="nil"/>
              <w:bottom w:val="nil"/>
              <w:right w:val="nil"/>
            </w:tcBorders>
          </w:tcPr>
          <w:p w14:paraId="79CDAA57"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620CBF85"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1E1C2B2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0.009</w:t>
            </w:r>
          </w:p>
        </w:tc>
      </w:tr>
      <w:tr w:rsidR="00B8152F" w:rsidRPr="00DE0F87" w14:paraId="4B6BBF27" w14:textId="77777777" w:rsidTr="00AA4F40">
        <w:trPr>
          <w:jc w:val="center"/>
        </w:trPr>
        <w:tc>
          <w:tcPr>
            <w:tcW w:w="2955" w:type="dxa"/>
            <w:tcBorders>
              <w:top w:val="nil"/>
              <w:left w:val="nil"/>
              <w:bottom w:val="nil"/>
              <w:right w:val="nil"/>
            </w:tcBorders>
          </w:tcPr>
          <w:p w14:paraId="40A6F748"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60695361"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43B0A25B"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6A51490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(0.010)</w:t>
            </w:r>
          </w:p>
        </w:tc>
      </w:tr>
      <w:tr w:rsidR="00B8152F" w:rsidRPr="00DE0F87" w14:paraId="0E27D1E6" w14:textId="77777777" w:rsidTr="00AA4F40">
        <w:trPr>
          <w:jc w:val="center"/>
        </w:trPr>
        <w:tc>
          <w:tcPr>
            <w:tcW w:w="2955" w:type="dxa"/>
            <w:tcBorders>
              <w:top w:val="nil"/>
              <w:left w:val="nil"/>
              <w:bottom w:val="nil"/>
              <w:right w:val="nil"/>
            </w:tcBorders>
          </w:tcPr>
          <w:p w14:paraId="7F910FAF"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Friendly*Rural</w:t>
            </w:r>
          </w:p>
        </w:tc>
        <w:tc>
          <w:tcPr>
            <w:tcW w:w="1296" w:type="dxa"/>
            <w:tcBorders>
              <w:top w:val="nil"/>
              <w:left w:val="nil"/>
              <w:bottom w:val="nil"/>
              <w:right w:val="nil"/>
            </w:tcBorders>
          </w:tcPr>
          <w:p w14:paraId="7B13A894"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3C372748"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2AEAD63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-0.019</w:t>
            </w:r>
          </w:p>
        </w:tc>
      </w:tr>
      <w:tr w:rsidR="00B8152F" w:rsidRPr="00DE0F87" w14:paraId="0B365DDA" w14:textId="77777777" w:rsidTr="00AA4F40">
        <w:trPr>
          <w:jc w:val="center"/>
        </w:trPr>
        <w:tc>
          <w:tcPr>
            <w:tcW w:w="2955" w:type="dxa"/>
            <w:tcBorders>
              <w:top w:val="nil"/>
              <w:left w:val="nil"/>
              <w:bottom w:val="nil"/>
              <w:right w:val="nil"/>
            </w:tcBorders>
          </w:tcPr>
          <w:p w14:paraId="28AC0B98"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6B45920B"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6700A94E"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1F6BF22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(0.019)</w:t>
            </w:r>
          </w:p>
        </w:tc>
      </w:tr>
      <w:tr w:rsidR="00B8152F" w:rsidRPr="00DE0F87" w14:paraId="4950F9F8" w14:textId="77777777" w:rsidTr="00AA4F40">
        <w:trPr>
          <w:jc w:val="center"/>
        </w:trPr>
        <w:tc>
          <w:tcPr>
            <w:tcW w:w="2955" w:type="dxa"/>
            <w:tcBorders>
              <w:top w:val="nil"/>
              <w:left w:val="nil"/>
              <w:bottom w:val="nil"/>
              <w:right w:val="nil"/>
            </w:tcBorders>
          </w:tcPr>
          <w:p w14:paraId="3FBB1BD5" w14:textId="77777777" w:rsidR="00B8152F" w:rsidRPr="00DE0F87" w:rsidRDefault="00B8152F" w:rsidP="00AA4F40">
            <w:pPr>
              <w:widowControl w:val="0"/>
              <w:autoSpaceDE w:val="0"/>
              <w:autoSpaceDN w:val="0"/>
              <w:adjustRightInd w:val="0"/>
              <w:rPr>
                <w:rFonts w:cs="Times New Roman"/>
              </w:rPr>
            </w:pPr>
            <w:r w:rsidRPr="00DE0F87">
              <w:rPr>
                <w:rFonts w:cs="Times New Roman"/>
              </w:rPr>
              <w:t>Constant</w:t>
            </w:r>
          </w:p>
        </w:tc>
        <w:tc>
          <w:tcPr>
            <w:tcW w:w="1296" w:type="dxa"/>
            <w:tcBorders>
              <w:top w:val="nil"/>
              <w:left w:val="nil"/>
              <w:bottom w:val="nil"/>
              <w:right w:val="nil"/>
            </w:tcBorders>
          </w:tcPr>
          <w:p w14:paraId="0827979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0.512***</w:t>
            </w:r>
          </w:p>
        </w:tc>
        <w:tc>
          <w:tcPr>
            <w:tcW w:w="1296" w:type="dxa"/>
            <w:tcBorders>
              <w:top w:val="nil"/>
              <w:left w:val="nil"/>
              <w:bottom w:val="nil"/>
              <w:right w:val="nil"/>
            </w:tcBorders>
          </w:tcPr>
          <w:p w14:paraId="71EF543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0.540***</w:t>
            </w:r>
          </w:p>
        </w:tc>
        <w:tc>
          <w:tcPr>
            <w:tcW w:w="1296" w:type="dxa"/>
            <w:tcBorders>
              <w:top w:val="nil"/>
              <w:left w:val="nil"/>
              <w:bottom w:val="nil"/>
              <w:right w:val="nil"/>
            </w:tcBorders>
          </w:tcPr>
          <w:p w14:paraId="057DE1E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0.504***</w:t>
            </w:r>
          </w:p>
        </w:tc>
      </w:tr>
      <w:tr w:rsidR="00B8152F" w:rsidRPr="00DE0F87" w14:paraId="1C97265C" w14:textId="77777777" w:rsidTr="00AA4F40">
        <w:trPr>
          <w:jc w:val="center"/>
        </w:trPr>
        <w:tc>
          <w:tcPr>
            <w:tcW w:w="2955" w:type="dxa"/>
            <w:tcBorders>
              <w:top w:val="nil"/>
              <w:left w:val="nil"/>
              <w:bottom w:val="nil"/>
              <w:right w:val="nil"/>
            </w:tcBorders>
          </w:tcPr>
          <w:p w14:paraId="429273C3"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076FE36C"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(0.023)</w:t>
            </w:r>
          </w:p>
        </w:tc>
        <w:tc>
          <w:tcPr>
            <w:tcW w:w="1296" w:type="dxa"/>
            <w:tcBorders>
              <w:top w:val="nil"/>
              <w:left w:val="nil"/>
              <w:bottom w:val="nil"/>
              <w:right w:val="nil"/>
            </w:tcBorders>
          </w:tcPr>
          <w:p w14:paraId="6A74691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(0.018)</w:t>
            </w:r>
          </w:p>
        </w:tc>
        <w:tc>
          <w:tcPr>
            <w:tcW w:w="1296" w:type="dxa"/>
            <w:tcBorders>
              <w:top w:val="nil"/>
              <w:left w:val="nil"/>
              <w:bottom w:val="nil"/>
              <w:right w:val="nil"/>
            </w:tcBorders>
          </w:tcPr>
          <w:p w14:paraId="0EEFB24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(0.008)</w:t>
            </w:r>
          </w:p>
        </w:tc>
      </w:tr>
      <w:tr w:rsidR="00B8152F" w:rsidRPr="00DE0F87" w14:paraId="19B82C93" w14:textId="77777777" w:rsidTr="00AA4F40">
        <w:trPr>
          <w:jc w:val="center"/>
        </w:trPr>
        <w:tc>
          <w:tcPr>
            <w:tcW w:w="2955" w:type="dxa"/>
            <w:tcBorders>
              <w:top w:val="nil"/>
              <w:left w:val="nil"/>
              <w:bottom w:val="nil"/>
              <w:right w:val="nil"/>
            </w:tcBorders>
          </w:tcPr>
          <w:p w14:paraId="6DA765B8"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49F63CED"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068C3E52"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4D3F8AAF"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4D08692D" w14:textId="77777777" w:rsidTr="00AA4F40">
        <w:trPr>
          <w:jc w:val="center"/>
        </w:trPr>
        <w:tc>
          <w:tcPr>
            <w:tcW w:w="2955" w:type="dxa"/>
            <w:tcBorders>
              <w:top w:val="nil"/>
              <w:left w:val="nil"/>
              <w:bottom w:val="nil"/>
              <w:right w:val="nil"/>
            </w:tcBorders>
          </w:tcPr>
          <w:p w14:paraId="4992C471" w14:textId="77777777" w:rsidR="00B8152F" w:rsidRPr="00DE0F87" w:rsidRDefault="00B8152F" w:rsidP="00AA4F40">
            <w:pPr>
              <w:widowControl w:val="0"/>
              <w:autoSpaceDE w:val="0"/>
              <w:autoSpaceDN w:val="0"/>
              <w:adjustRightInd w:val="0"/>
              <w:rPr>
                <w:rFonts w:cs="Times New Roman"/>
              </w:rPr>
            </w:pPr>
            <w:r w:rsidRPr="00DE0F87">
              <w:rPr>
                <w:rFonts w:cs="Times New Roman"/>
              </w:rPr>
              <w:t>Observations</w:t>
            </w:r>
          </w:p>
        </w:tc>
        <w:tc>
          <w:tcPr>
            <w:tcW w:w="1296" w:type="dxa"/>
            <w:tcBorders>
              <w:top w:val="nil"/>
              <w:left w:val="nil"/>
              <w:bottom w:val="nil"/>
              <w:right w:val="nil"/>
            </w:tcBorders>
          </w:tcPr>
          <w:p w14:paraId="1E86F00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4,326</w:t>
            </w:r>
          </w:p>
        </w:tc>
        <w:tc>
          <w:tcPr>
            <w:tcW w:w="1296" w:type="dxa"/>
            <w:tcBorders>
              <w:top w:val="nil"/>
              <w:left w:val="nil"/>
              <w:bottom w:val="nil"/>
              <w:right w:val="nil"/>
            </w:tcBorders>
          </w:tcPr>
          <w:p w14:paraId="39B21EB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7,614</w:t>
            </w:r>
          </w:p>
        </w:tc>
        <w:tc>
          <w:tcPr>
            <w:tcW w:w="1296" w:type="dxa"/>
            <w:tcBorders>
              <w:top w:val="nil"/>
              <w:left w:val="nil"/>
              <w:bottom w:val="nil"/>
              <w:right w:val="nil"/>
            </w:tcBorders>
          </w:tcPr>
          <w:p w14:paraId="01524AB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11,940</w:t>
            </w:r>
          </w:p>
        </w:tc>
      </w:tr>
      <w:tr w:rsidR="00B8152F" w:rsidRPr="00DE0F87" w14:paraId="27C5B99D" w14:textId="77777777" w:rsidTr="00AA4F40">
        <w:tblPrEx>
          <w:tblBorders>
            <w:bottom w:val="single" w:sz="6" w:space="0" w:color="auto"/>
          </w:tblBorders>
        </w:tblPrEx>
        <w:trPr>
          <w:jc w:val="center"/>
        </w:trPr>
        <w:tc>
          <w:tcPr>
            <w:tcW w:w="2955" w:type="dxa"/>
            <w:tcBorders>
              <w:top w:val="nil"/>
              <w:left w:val="nil"/>
              <w:bottom w:val="single" w:sz="6" w:space="0" w:color="auto"/>
              <w:right w:val="nil"/>
            </w:tcBorders>
          </w:tcPr>
          <w:p w14:paraId="56B7CD5F" w14:textId="77777777" w:rsidR="00B8152F" w:rsidRPr="00DE0F87" w:rsidRDefault="00B8152F" w:rsidP="00AA4F40">
            <w:pPr>
              <w:widowControl w:val="0"/>
              <w:autoSpaceDE w:val="0"/>
              <w:autoSpaceDN w:val="0"/>
              <w:adjustRightInd w:val="0"/>
              <w:rPr>
                <w:rFonts w:cs="Times New Roman"/>
              </w:rPr>
            </w:pPr>
            <w:r w:rsidRPr="00DE0F87">
              <w:rPr>
                <w:rFonts w:cs="Times New Roman"/>
              </w:rPr>
              <w:t>R-squared</w:t>
            </w:r>
          </w:p>
        </w:tc>
        <w:tc>
          <w:tcPr>
            <w:tcW w:w="1296" w:type="dxa"/>
            <w:tcBorders>
              <w:top w:val="nil"/>
              <w:left w:val="nil"/>
              <w:bottom w:val="single" w:sz="6" w:space="0" w:color="auto"/>
              <w:right w:val="nil"/>
            </w:tcBorders>
          </w:tcPr>
          <w:p w14:paraId="644E9BA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0.000</w:t>
            </w:r>
          </w:p>
        </w:tc>
        <w:tc>
          <w:tcPr>
            <w:tcW w:w="1296" w:type="dxa"/>
            <w:tcBorders>
              <w:top w:val="nil"/>
              <w:left w:val="nil"/>
              <w:bottom w:val="single" w:sz="6" w:space="0" w:color="auto"/>
              <w:right w:val="nil"/>
            </w:tcBorders>
          </w:tcPr>
          <w:p w14:paraId="36B5AC2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0.001</w:t>
            </w:r>
          </w:p>
        </w:tc>
        <w:tc>
          <w:tcPr>
            <w:tcW w:w="1296" w:type="dxa"/>
            <w:tcBorders>
              <w:top w:val="nil"/>
              <w:left w:val="nil"/>
              <w:bottom w:val="single" w:sz="6" w:space="0" w:color="auto"/>
              <w:right w:val="nil"/>
            </w:tcBorders>
          </w:tcPr>
          <w:p w14:paraId="729A629B"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0.000</w:t>
            </w:r>
          </w:p>
        </w:tc>
      </w:tr>
    </w:tbl>
    <w:p w14:paraId="676E85B0" w14:textId="77777777" w:rsidR="00B8152F" w:rsidRPr="00DE0F87" w:rsidRDefault="00B8152F" w:rsidP="00B8152F">
      <w:pPr>
        <w:rPr>
          <w:b/>
        </w:rPr>
      </w:pPr>
    </w:p>
    <w:p w14:paraId="160B9FFC" w14:textId="77777777" w:rsidR="00B8152F" w:rsidRPr="00DE0F87" w:rsidRDefault="00B8152F" w:rsidP="00B8152F">
      <w:pPr>
        <w:rPr>
          <w:b/>
          <w:i/>
        </w:rPr>
      </w:pPr>
    </w:p>
    <w:p w14:paraId="5705415D" w14:textId="77777777" w:rsidR="00B8152F" w:rsidRPr="00DE0F87" w:rsidRDefault="00B8152F" w:rsidP="00B8152F">
      <w:pPr>
        <w:rPr>
          <w:b/>
        </w:rPr>
      </w:pPr>
      <w:r w:rsidRPr="00DE0F87">
        <w:rPr>
          <w:b/>
        </w:rPr>
        <w:br w:type="page"/>
      </w:r>
    </w:p>
    <w:p w14:paraId="7FA97D2D" w14:textId="2129C92C" w:rsidR="00B8152F" w:rsidRPr="00DE0F87" w:rsidRDefault="00B8152F" w:rsidP="00B8152F">
      <w:r w:rsidRPr="00DE0F87">
        <w:rPr>
          <w:b/>
          <w:i/>
        </w:rPr>
        <w:t>Table C5: Tabular Results for Figure 7: High-Low Education</w:t>
      </w:r>
    </w:p>
    <w:p w14:paraId="243412DF" w14:textId="77777777" w:rsidR="00B8152F" w:rsidRPr="00DE0F87" w:rsidRDefault="00B8152F" w:rsidP="00B8152F"/>
    <w:tbl>
      <w:tblPr>
        <w:tblW w:w="0" w:type="auto"/>
        <w:jc w:val="center"/>
        <w:tblLayout w:type="fixed"/>
        <w:tblCellMar>
          <w:left w:w="75" w:type="dxa"/>
          <w:right w:w="75" w:type="dxa"/>
        </w:tblCellMar>
        <w:tblLook w:val="0000" w:firstRow="0" w:lastRow="0" w:firstColumn="0" w:lastColumn="0" w:noHBand="0" w:noVBand="0"/>
      </w:tblPr>
      <w:tblGrid>
        <w:gridCol w:w="2864"/>
        <w:gridCol w:w="1387"/>
        <w:gridCol w:w="1583"/>
        <w:gridCol w:w="1153"/>
      </w:tblGrid>
      <w:tr w:rsidR="00B8152F" w:rsidRPr="00DE0F87" w14:paraId="3273A783" w14:textId="77777777" w:rsidTr="00AA4F40">
        <w:trPr>
          <w:jc w:val="center"/>
        </w:trPr>
        <w:tc>
          <w:tcPr>
            <w:tcW w:w="2864" w:type="dxa"/>
            <w:tcBorders>
              <w:top w:val="single" w:sz="6" w:space="0" w:color="auto"/>
              <w:left w:val="nil"/>
              <w:bottom w:val="nil"/>
              <w:right w:val="nil"/>
            </w:tcBorders>
          </w:tcPr>
          <w:p w14:paraId="7CC4C1A9" w14:textId="77777777" w:rsidR="00B8152F" w:rsidRPr="00DE0F87" w:rsidRDefault="00B8152F" w:rsidP="00AA4F40">
            <w:pPr>
              <w:widowControl w:val="0"/>
              <w:autoSpaceDE w:val="0"/>
              <w:autoSpaceDN w:val="0"/>
              <w:adjustRightInd w:val="0"/>
              <w:rPr>
                <w:rFonts w:cs="Times New Roman"/>
              </w:rPr>
            </w:pPr>
          </w:p>
        </w:tc>
        <w:tc>
          <w:tcPr>
            <w:tcW w:w="1387" w:type="dxa"/>
            <w:tcBorders>
              <w:top w:val="single" w:sz="6" w:space="0" w:color="auto"/>
              <w:left w:val="nil"/>
              <w:bottom w:val="nil"/>
              <w:right w:val="nil"/>
            </w:tcBorders>
          </w:tcPr>
          <w:p w14:paraId="234669A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w:t>
            </w:r>
          </w:p>
        </w:tc>
        <w:tc>
          <w:tcPr>
            <w:tcW w:w="1583" w:type="dxa"/>
            <w:tcBorders>
              <w:top w:val="single" w:sz="6" w:space="0" w:color="auto"/>
              <w:left w:val="nil"/>
              <w:bottom w:val="nil"/>
              <w:right w:val="nil"/>
            </w:tcBorders>
          </w:tcPr>
          <w:p w14:paraId="5F4F1B6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(2)</w:t>
            </w:r>
          </w:p>
        </w:tc>
        <w:tc>
          <w:tcPr>
            <w:tcW w:w="1153" w:type="dxa"/>
            <w:tcBorders>
              <w:top w:val="single" w:sz="6" w:space="0" w:color="auto"/>
              <w:left w:val="nil"/>
              <w:bottom w:val="nil"/>
              <w:right w:val="nil"/>
            </w:tcBorders>
          </w:tcPr>
          <w:p w14:paraId="78DC31E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(3)</w:t>
            </w:r>
          </w:p>
        </w:tc>
      </w:tr>
      <w:tr w:rsidR="00B8152F" w:rsidRPr="00DE0F87" w14:paraId="7B8A62A9" w14:textId="77777777" w:rsidTr="00AA4F40">
        <w:trPr>
          <w:jc w:val="center"/>
        </w:trPr>
        <w:tc>
          <w:tcPr>
            <w:tcW w:w="2864" w:type="dxa"/>
            <w:tcBorders>
              <w:top w:val="nil"/>
              <w:left w:val="nil"/>
              <w:bottom w:val="single" w:sz="6" w:space="0" w:color="auto"/>
              <w:right w:val="nil"/>
            </w:tcBorders>
          </w:tcPr>
          <w:p w14:paraId="19EE2DC6" w14:textId="77777777" w:rsidR="00B8152F" w:rsidRPr="00DE0F87" w:rsidRDefault="00B8152F" w:rsidP="00AA4F40">
            <w:pPr>
              <w:widowControl w:val="0"/>
              <w:autoSpaceDE w:val="0"/>
              <w:autoSpaceDN w:val="0"/>
              <w:adjustRightInd w:val="0"/>
              <w:rPr>
                <w:rFonts w:cs="Times New Roman"/>
              </w:rPr>
            </w:pPr>
            <w:r w:rsidRPr="00DE0F87">
              <w:rPr>
                <w:rFonts w:cs="Times New Roman"/>
              </w:rPr>
              <w:t>Coefficient Estimate</w:t>
            </w:r>
          </w:p>
        </w:tc>
        <w:tc>
          <w:tcPr>
            <w:tcW w:w="1387" w:type="dxa"/>
            <w:tcBorders>
              <w:top w:val="nil"/>
              <w:left w:val="nil"/>
              <w:bottom w:val="single" w:sz="6" w:space="0" w:color="auto"/>
              <w:right w:val="nil"/>
            </w:tcBorders>
          </w:tcPr>
          <w:p w14:paraId="615ECEF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More Educated Respondents</w:t>
            </w:r>
          </w:p>
        </w:tc>
        <w:tc>
          <w:tcPr>
            <w:tcW w:w="1583" w:type="dxa"/>
            <w:tcBorders>
              <w:top w:val="nil"/>
              <w:left w:val="nil"/>
              <w:bottom w:val="single" w:sz="6" w:space="0" w:color="auto"/>
              <w:right w:val="nil"/>
            </w:tcBorders>
          </w:tcPr>
          <w:p w14:paraId="0D36788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Less Educated Respondents</w:t>
            </w:r>
          </w:p>
        </w:tc>
        <w:tc>
          <w:tcPr>
            <w:tcW w:w="1153" w:type="dxa"/>
            <w:tcBorders>
              <w:top w:val="nil"/>
              <w:left w:val="nil"/>
              <w:bottom w:val="single" w:sz="6" w:space="0" w:color="auto"/>
              <w:right w:val="nil"/>
            </w:tcBorders>
          </w:tcPr>
          <w:p w14:paraId="7DBA9F9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Full Sample</w:t>
            </w:r>
          </w:p>
        </w:tc>
      </w:tr>
      <w:tr w:rsidR="00B8152F" w:rsidRPr="00DE0F87" w14:paraId="7983D69F" w14:textId="77777777" w:rsidTr="00AA4F40">
        <w:trPr>
          <w:jc w:val="center"/>
        </w:trPr>
        <w:tc>
          <w:tcPr>
            <w:tcW w:w="2864" w:type="dxa"/>
            <w:tcBorders>
              <w:top w:val="nil"/>
              <w:left w:val="nil"/>
              <w:bottom w:val="nil"/>
              <w:right w:val="nil"/>
            </w:tcBorders>
          </w:tcPr>
          <w:p w14:paraId="06F7EDC0" w14:textId="77777777" w:rsidR="00B8152F" w:rsidRPr="00DE0F87" w:rsidRDefault="00B8152F" w:rsidP="00AA4F40">
            <w:pPr>
              <w:widowControl w:val="0"/>
              <w:autoSpaceDE w:val="0"/>
              <w:autoSpaceDN w:val="0"/>
              <w:adjustRightInd w:val="0"/>
              <w:rPr>
                <w:rFonts w:cs="Times New Roman"/>
              </w:rPr>
            </w:pPr>
          </w:p>
        </w:tc>
        <w:tc>
          <w:tcPr>
            <w:tcW w:w="1387" w:type="dxa"/>
            <w:tcBorders>
              <w:top w:val="nil"/>
              <w:left w:val="nil"/>
              <w:bottom w:val="nil"/>
              <w:right w:val="nil"/>
            </w:tcBorders>
          </w:tcPr>
          <w:p w14:paraId="70689811" w14:textId="77777777" w:rsidR="00B8152F" w:rsidRPr="00DE0F87" w:rsidRDefault="00B8152F" w:rsidP="00AA4F40">
            <w:pPr>
              <w:widowControl w:val="0"/>
              <w:autoSpaceDE w:val="0"/>
              <w:autoSpaceDN w:val="0"/>
              <w:adjustRightInd w:val="0"/>
              <w:jc w:val="center"/>
              <w:rPr>
                <w:rFonts w:cs="Times New Roman"/>
              </w:rPr>
            </w:pPr>
          </w:p>
        </w:tc>
        <w:tc>
          <w:tcPr>
            <w:tcW w:w="1583" w:type="dxa"/>
            <w:tcBorders>
              <w:top w:val="nil"/>
              <w:left w:val="nil"/>
              <w:bottom w:val="nil"/>
              <w:right w:val="nil"/>
            </w:tcBorders>
          </w:tcPr>
          <w:p w14:paraId="779EC2A7"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209E71E3"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72A69271" w14:textId="77777777" w:rsidTr="00AA4F40">
        <w:trPr>
          <w:jc w:val="center"/>
        </w:trPr>
        <w:tc>
          <w:tcPr>
            <w:tcW w:w="2864" w:type="dxa"/>
            <w:tcBorders>
              <w:top w:val="nil"/>
              <w:left w:val="nil"/>
              <w:bottom w:val="nil"/>
              <w:right w:val="nil"/>
            </w:tcBorders>
          </w:tcPr>
          <w:p w14:paraId="51CD84B3"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 to India</w:t>
            </w:r>
          </w:p>
        </w:tc>
        <w:tc>
          <w:tcPr>
            <w:tcW w:w="1387" w:type="dxa"/>
            <w:tcBorders>
              <w:top w:val="nil"/>
              <w:left w:val="nil"/>
              <w:bottom w:val="nil"/>
              <w:right w:val="nil"/>
            </w:tcBorders>
          </w:tcPr>
          <w:p w14:paraId="5468B97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-0.000</w:t>
            </w:r>
          </w:p>
        </w:tc>
        <w:tc>
          <w:tcPr>
            <w:tcW w:w="1583" w:type="dxa"/>
            <w:tcBorders>
              <w:top w:val="nil"/>
              <w:left w:val="nil"/>
              <w:bottom w:val="nil"/>
              <w:right w:val="nil"/>
            </w:tcBorders>
          </w:tcPr>
          <w:p w14:paraId="509F0BE7"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-0.034***</w:t>
            </w:r>
          </w:p>
        </w:tc>
        <w:tc>
          <w:tcPr>
            <w:tcW w:w="1153" w:type="dxa"/>
            <w:tcBorders>
              <w:top w:val="nil"/>
              <w:left w:val="nil"/>
              <w:bottom w:val="nil"/>
              <w:right w:val="nil"/>
            </w:tcBorders>
          </w:tcPr>
          <w:p w14:paraId="00986D52"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-0.000</w:t>
            </w:r>
          </w:p>
        </w:tc>
      </w:tr>
      <w:tr w:rsidR="00B8152F" w:rsidRPr="00DE0F87" w14:paraId="3F42A70D" w14:textId="77777777" w:rsidTr="00AA4F40">
        <w:trPr>
          <w:jc w:val="center"/>
        </w:trPr>
        <w:tc>
          <w:tcPr>
            <w:tcW w:w="2864" w:type="dxa"/>
            <w:tcBorders>
              <w:top w:val="nil"/>
              <w:left w:val="nil"/>
              <w:bottom w:val="nil"/>
              <w:right w:val="nil"/>
            </w:tcBorders>
          </w:tcPr>
          <w:p w14:paraId="7B4CE6F8" w14:textId="77777777" w:rsidR="00B8152F" w:rsidRPr="00DE0F87" w:rsidRDefault="00B8152F" w:rsidP="00AA4F40">
            <w:pPr>
              <w:widowControl w:val="0"/>
              <w:autoSpaceDE w:val="0"/>
              <w:autoSpaceDN w:val="0"/>
              <w:adjustRightInd w:val="0"/>
              <w:rPr>
                <w:rFonts w:cs="Times New Roman"/>
              </w:rPr>
            </w:pPr>
          </w:p>
        </w:tc>
        <w:tc>
          <w:tcPr>
            <w:tcW w:w="1387" w:type="dxa"/>
            <w:tcBorders>
              <w:top w:val="nil"/>
              <w:left w:val="nil"/>
              <w:bottom w:val="nil"/>
              <w:right w:val="nil"/>
            </w:tcBorders>
          </w:tcPr>
          <w:p w14:paraId="5045AF74"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(0.015)</w:t>
            </w:r>
          </w:p>
        </w:tc>
        <w:tc>
          <w:tcPr>
            <w:tcW w:w="1583" w:type="dxa"/>
            <w:tcBorders>
              <w:top w:val="nil"/>
              <w:left w:val="nil"/>
              <w:bottom w:val="nil"/>
              <w:right w:val="nil"/>
            </w:tcBorders>
          </w:tcPr>
          <w:p w14:paraId="1C68DC9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(0.012)</w:t>
            </w:r>
          </w:p>
        </w:tc>
        <w:tc>
          <w:tcPr>
            <w:tcW w:w="1153" w:type="dxa"/>
            <w:tcBorders>
              <w:top w:val="nil"/>
              <w:left w:val="nil"/>
              <w:bottom w:val="nil"/>
              <w:right w:val="nil"/>
            </w:tcBorders>
          </w:tcPr>
          <w:p w14:paraId="7DE46D5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(0.015)</w:t>
            </w:r>
          </w:p>
        </w:tc>
      </w:tr>
      <w:tr w:rsidR="00B8152F" w:rsidRPr="00DE0F87" w14:paraId="773B384C" w14:textId="77777777" w:rsidTr="00AA4F40">
        <w:trPr>
          <w:jc w:val="center"/>
        </w:trPr>
        <w:tc>
          <w:tcPr>
            <w:tcW w:w="2864" w:type="dxa"/>
            <w:tcBorders>
              <w:top w:val="nil"/>
              <w:left w:val="nil"/>
              <w:bottom w:val="nil"/>
              <w:right w:val="nil"/>
            </w:tcBorders>
          </w:tcPr>
          <w:p w14:paraId="7B0F637A" w14:textId="77777777" w:rsidR="00B8152F" w:rsidRPr="00DE0F87" w:rsidRDefault="00B8152F" w:rsidP="00AA4F40">
            <w:pPr>
              <w:widowControl w:val="0"/>
              <w:autoSpaceDE w:val="0"/>
              <w:autoSpaceDN w:val="0"/>
              <w:adjustRightInd w:val="0"/>
              <w:rPr>
                <w:rFonts w:cs="Times New Roman"/>
              </w:rPr>
            </w:pPr>
            <w:r w:rsidRPr="00DE0F87">
              <w:rPr>
                <w:rFonts w:cs="Times New Roman"/>
              </w:rPr>
              <w:t>Low Education</w:t>
            </w:r>
          </w:p>
        </w:tc>
        <w:tc>
          <w:tcPr>
            <w:tcW w:w="1387" w:type="dxa"/>
            <w:tcBorders>
              <w:top w:val="nil"/>
              <w:left w:val="nil"/>
              <w:bottom w:val="nil"/>
              <w:right w:val="nil"/>
            </w:tcBorders>
          </w:tcPr>
          <w:p w14:paraId="186843A5" w14:textId="77777777" w:rsidR="00B8152F" w:rsidRPr="00DE0F87" w:rsidRDefault="00B8152F" w:rsidP="00AA4F40">
            <w:pPr>
              <w:widowControl w:val="0"/>
              <w:autoSpaceDE w:val="0"/>
              <w:autoSpaceDN w:val="0"/>
              <w:adjustRightInd w:val="0"/>
              <w:jc w:val="center"/>
              <w:rPr>
                <w:rFonts w:cs="Times New Roman"/>
              </w:rPr>
            </w:pPr>
          </w:p>
        </w:tc>
        <w:tc>
          <w:tcPr>
            <w:tcW w:w="1583" w:type="dxa"/>
            <w:tcBorders>
              <w:top w:val="nil"/>
              <w:left w:val="nil"/>
              <w:bottom w:val="nil"/>
              <w:right w:val="nil"/>
            </w:tcBorders>
          </w:tcPr>
          <w:p w14:paraId="72F7E263"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2AB4DAD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0.017*</w:t>
            </w:r>
          </w:p>
        </w:tc>
      </w:tr>
      <w:tr w:rsidR="00B8152F" w:rsidRPr="00DE0F87" w14:paraId="7643A6A4" w14:textId="77777777" w:rsidTr="00AA4F40">
        <w:trPr>
          <w:jc w:val="center"/>
        </w:trPr>
        <w:tc>
          <w:tcPr>
            <w:tcW w:w="2864" w:type="dxa"/>
            <w:tcBorders>
              <w:top w:val="nil"/>
              <w:left w:val="nil"/>
              <w:bottom w:val="nil"/>
              <w:right w:val="nil"/>
            </w:tcBorders>
          </w:tcPr>
          <w:p w14:paraId="35EBBA8A" w14:textId="77777777" w:rsidR="00B8152F" w:rsidRPr="00DE0F87" w:rsidRDefault="00B8152F" w:rsidP="00AA4F40">
            <w:pPr>
              <w:widowControl w:val="0"/>
              <w:autoSpaceDE w:val="0"/>
              <w:autoSpaceDN w:val="0"/>
              <w:adjustRightInd w:val="0"/>
              <w:rPr>
                <w:rFonts w:cs="Times New Roman"/>
              </w:rPr>
            </w:pPr>
          </w:p>
        </w:tc>
        <w:tc>
          <w:tcPr>
            <w:tcW w:w="1387" w:type="dxa"/>
            <w:tcBorders>
              <w:top w:val="nil"/>
              <w:left w:val="nil"/>
              <w:bottom w:val="nil"/>
              <w:right w:val="nil"/>
            </w:tcBorders>
          </w:tcPr>
          <w:p w14:paraId="2F600E96" w14:textId="77777777" w:rsidR="00B8152F" w:rsidRPr="00DE0F87" w:rsidRDefault="00B8152F" w:rsidP="00AA4F40">
            <w:pPr>
              <w:widowControl w:val="0"/>
              <w:autoSpaceDE w:val="0"/>
              <w:autoSpaceDN w:val="0"/>
              <w:adjustRightInd w:val="0"/>
              <w:jc w:val="center"/>
              <w:rPr>
                <w:rFonts w:cs="Times New Roman"/>
              </w:rPr>
            </w:pPr>
          </w:p>
        </w:tc>
        <w:tc>
          <w:tcPr>
            <w:tcW w:w="1583" w:type="dxa"/>
            <w:tcBorders>
              <w:top w:val="nil"/>
              <w:left w:val="nil"/>
              <w:bottom w:val="nil"/>
              <w:right w:val="nil"/>
            </w:tcBorders>
          </w:tcPr>
          <w:p w14:paraId="131C4ACA"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3F6DE6F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(0.010)</w:t>
            </w:r>
          </w:p>
        </w:tc>
      </w:tr>
      <w:tr w:rsidR="00B8152F" w:rsidRPr="00DE0F87" w14:paraId="0A1A10F5" w14:textId="77777777" w:rsidTr="00AA4F40">
        <w:trPr>
          <w:jc w:val="center"/>
        </w:trPr>
        <w:tc>
          <w:tcPr>
            <w:tcW w:w="2864" w:type="dxa"/>
            <w:tcBorders>
              <w:top w:val="nil"/>
              <w:left w:val="nil"/>
              <w:bottom w:val="nil"/>
              <w:right w:val="nil"/>
            </w:tcBorders>
          </w:tcPr>
          <w:p w14:paraId="1C5CD1E6"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Friendly*Low Education</w:t>
            </w:r>
          </w:p>
        </w:tc>
        <w:tc>
          <w:tcPr>
            <w:tcW w:w="1387" w:type="dxa"/>
            <w:tcBorders>
              <w:top w:val="nil"/>
              <w:left w:val="nil"/>
              <w:bottom w:val="nil"/>
              <w:right w:val="nil"/>
            </w:tcBorders>
          </w:tcPr>
          <w:p w14:paraId="2FED22D2" w14:textId="77777777" w:rsidR="00B8152F" w:rsidRPr="00DE0F87" w:rsidRDefault="00B8152F" w:rsidP="00AA4F40">
            <w:pPr>
              <w:widowControl w:val="0"/>
              <w:autoSpaceDE w:val="0"/>
              <w:autoSpaceDN w:val="0"/>
              <w:adjustRightInd w:val="0"/>
              <w:jc w:val="center"/>
              <w:rPr>
                <w:rFonts w:cs="Times New Roman"/>
              </w:rPr>
            </w:pPr>
          </w:p>
        </w:tc>
        <w:tc>
          <w:tcPr>
            <w:tcW w:w="1583" w:type="dxa"/>
            <w:tcBorders>
              <w:top w:val="nil"/>
              <w:left w:val="nil"/>
              <w:bottom w:val="nil"/>
              <w:right w:val="nil"/>
            </w:tcBorders>
          </w:tcPr>
          <w:p w14:paraId="375DA9F5"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1F4DE36A"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-0.034*</w:t>
            </w:r>
          </w:p>
        </w:tc>
      </w:tr>
      <w:tr w:rsidR="00B8152F" w:rsidRPr="00DE0F87" w14:paraId="2579C437" w14:textId="77777777" w:rsidTr="00AA4F40">
        <w:trPr>
          <w:jc w:val="center"/>
        </w:trPr>
        <w:tc>
          <w:tcPr>
            <w:tcW w:w="2864" w:type="dxa"/>
            <w:tcBorders>
              <w:top w:val="nil"/>
              <w:left w:val="nil"/>
              <w:bottom w:val="nil"/>
              <w:right w:val="nil"/>
            </w:tcBorders>
          </w:tcPr>
          <w:p w14:paraId="25094A5E" w14:textId="77777777" w:rsidR="00B8152F" w:rsidRPr="00DE0F87" w:rsidRDefault="00B8152F" w:rsidP="00AA4F40">
            <w:pPr>
              <w:widowControl w:val="0"/>
              <w:autoSpaceDE w:val="0"/>
              <w:autoSpaceDN w:val="0"/>
              <w:adjustRightInd w:val="0"/>
              <w:rPr>
                <w:rFonts w:cs="Times New Roman"/>
              </w:rPr>
            </w:pPr>
          </w:p>
        </w:tc>
        <w:tc>
          <w:tcPr>
            <w:tcW w:w="1387" w:type="dxa"/>
            <w:tcBorders>
              <w:top w:val="nil"/>
              <w:left w:val="nil"/>
              <w:bottom w:val="nil"/>
              <w:right w:val="nil"/>
            </w:tcBorders>
          </w:tcPr>
          <w:p w14:paraId="7076B6F0" w14:textId="77777777" w:rsidR="00B8152F" w:rsidRPr="00DE0F87" w:rsidRDefault="00B8152F" w:rsidP="00AA4F40">
            <w:pPr>
              <w:widowControl w:val="0"/>
              <w:autoSpaceDE w:val="0"/>
              <w:autoSpaceDN w:val="0"/>
              <w:adjustRightInd w:val="0"/>
              <w:jc w:val="center"/>
              <w:rPr>
                <w:rFonts w:cs="Times New Roman"/>
              </w:rPr>
            </w:pPr>
          </w:p>
        </w:tc>
        <w:tc>
          <w:tcPr>
            <w:tcW w:w="1583" w:type="dxa"/>
            <w:tcBorders>
              <w:top w:val="nil"/>
              <w:left w:val="nil"/>
              <w:bottom w:val="nil"/>
              <w:right w:val="nil"/>
            </w:tcBorders>
          </w:tcPr>
          <w:p w14:paraId="1554F746"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779EE31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(0.019)</w:t>
            </w:r>
          </w:p>
        </w:tc>
      </w:tr>
      <w:tr w:rsidR="00B8152F" w:rsidRPr="00DE0F87" w14:paraId="2DFBFFAD" w14:textId="77777777" w:rsidTr="00AA4F40">
        <w:trPr>
          <w:jc w:val="center"/>
        </w:trPr>
        <w:tc>
          <w:tcPr>
            <w:tcW w:w="2864" w:type="dxa"/>
            <w:tcBorders>
              <w:top w:val="nil"/>
              <w:left w:val="nil"/>
              <w:bottom w:val="nil"/>
              <w:right w:val="nil"/>
            </w:tcBorders>
          </w:tcPr>
          <w:p w14:paraId="4B693EEE" w14:textId="77777777" w:rsidR="00B8152F" w:rsidRPr="00DE0F87" w:rsidRDefault="00B8152F" w:rsidP="00AA4F40">
            <w:pPr>
              <w:widowControl w:val="0"/>
              <w:autoSpaceDE w:val="0"/>
              <w:autoSpaceDN w:val="0"/>
              <w:adjustRightInd w:val="0"/>
              <w:rPr>
                <w:rFonts w:cs="Times New Roman"/>
              </w:rPr>
            </w:pPr>
            <w:r w:rsidRPr="00DE0F87">
              <w:rPr>
                <w:rFonts w:cs="Times New Roman"/>
              </w:rPr>
              <w:t>Constant</w:t>
            </w:r>
          </w:p>
        </w:tc>
        <w:tc>
          <w:tcPr>
            <w:tcW w:w="1387" w:type="dxa"/>
            <w:tcBorders>
              <w:top w:val="nil"/>
              <w:left w:val="nil"/>
              <w:bottom w:val="nil"/>
              <w:right w:val="nil"/>
            </w:tcBorders>
          </w:tcPr>
          <w:p w14:paraId="1FA01F3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0.501***</w:t>
            </w:r>
          </w:p>
        </w:tc>
        <w:tc>
          <w:tcPr>
            <w:tcW w:w="1583" w:type="dxa"/>
            <w:tcBorders>
              <w:top w:val="nil"/>
              <w:left w:val="nil"/>
              <w:bottom w:val="nil"/>
              <w:right w:val="nil"/>
            </w:tcBorders>
          </w:tcPr>
          <w:p w14:paraId="5CD9F99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0.551***</w:t>
            </w:r>
          </w:p>
        </w:tc>
        <w:tc>
          <w:tcPr>
            <w:tcW w:w="1153" w:type="dxa"/>
            <w:tcBorders>
              <w:top w:val="nil"/>
              <w:left w:val="nil"/>
              <w:bottom w:val="nil"/>
              <w:right w:val="nil"/>
            </w:tcBorders>
          </w:tcPr>
          <w:p w14:paraId="3147E3D4"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0.500***</w:t>
            </w:r>
          </w:p>
        </w:tc>
      </w:tr>
      <w:tr w:rsidR="00B8152F" w:rsidRPr="00DE0F87" w14:paraId="4F65A872" w14:textId="77777777" w:rsidTr="00AA4F40">
        <w:trPr>
          <w:jc w:val="center"/>
        </w:trPr>
        <w:tc>
          <w:tcPr>
            <w:tcW w:w="2864" w:type="dxa"/>
            <w:tcBorders>
              <w:top w:val="nil"/>
              <w:left w:val="nil"/>
              <w:bottom w:val="nil"/>
              <w:right w:val="nil"/>
            </w:tcBorders>
          </w:tcPr>
          <w:p w14:paraId="378C6A83" w14:textId="77777777" w:rsidR="00B8152F" w:rsidRPr="00DE0F87" w:rsidRDefault="00B8152F" w:rsidP="00AA4F40">
            <w:pPr>
              <w:widowControl w:val="0"/>
              <w:autoSpaceDE w:val="0"/>
              <w:autoSpaceDN w:val="0"/>
              <w:adjustRightInd w:val="0"/>
              <w:rPr>
                <w:rFonts w:cs="Times New Roman"/>
              </w:rPr>
            </w:pPr>
          </w:p>
        </w:tc>
        <w:tc>
          <w:tcPr>
            <w:tcW w:w="1387" w:type="dxa"/>
            <w:tcBorders>
              <w:top w:val="nil"/>
              <w:left w:val="nil"/>
              <w:bottom w:val="nil"/>
              <w:right w:val="nil"/>
            </w:tcBorders>
          </w:tcPr>
          <w:p w14:paraId="20DEF53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(0.022)</w:t>
            </w:r>
          </w:p>
        </w:tc>
        <w:tc>
          <w:tcPr>
            <w:tcW w:w="1583" w:type="dxa"/>
            <w:tcBorders>
              <w:top w:val="nil"/>
              <w:left w:val="nil"/>
              <w:bottom w:val="nil"/>
              <w:right w:val="nil"/>
            </w:tcBorders>
          </w:tcPr>
          <w:p w14:paraId="247104DC"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(0.019)</w:t>
            </w:r>
          </w:p>
        </w:tc>
        <w:tc>
          <w:tcPr>
            <w:tcW w:w="1153" w:type="dxa"/>
            <w:tcBorders>
              <w:top w:val="nil"/>
              <w:left w:val="nil"/>
              <w:bottom w:val="nil"/>
              <w:right w:val="nil"/>
            </w:tcBorders>
          </w:tcPr>
          <w:p w14:paraId="1ED43E4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(0.007)</w:t>
            </w:r>
          </w:p>
        </w:tc>
      </w:tr>
      <w:tr w:rsidR="00B8152F" w:rsidRPr="00DE0F87" w14:paraId="357038FE" w14:textId="77777777" w:rsidTr="00AA4F40">
        <w:trPr>
          <w:jc w:val="center"/>
        </w:trPr>
        <w:tc>
          <w:tcPr>
            <w:tcW w:w="2864" w:type="dxa"/>
            <w:tcBorders>
              <w:top w:val="nil"/>
              <w:left w:val="nil"/>
              <w:bottom w:val="nil"/>
              <w:right w:val="nil"/>
            </w:tcBorders>
          </w:tcPr>
          <w:p w14:paraId="09FBECEB" w14:textId="77777777" w:rsidR="00B8152F" w:rsidRPr="00DE0F87" w:rsidRDefault="00B8152F" w:rsidP="00AA4F40">
            <w:pPr>
              <w:widowControl w:val="0"/>
              <w:autoSpaceDE w:val="0"/>
              <w:autoSpaceDN w:val="0"/>
              <w:adjustRightInd w:val="0"/>
              <w:rPr>
                <w:rFonts w:cs="Times New Roman"/>
              </w:rPr>
            </w:pPr>
          </w:p>
        </w:tc>
        <w:tc>
          <w:tcPr>
            <w:tcW w:w="1387" w:type="dxa"/>
            <w:tcBorders>
              <w:top w:val="nil"/>
              <w:left w:val="nil"/>
              <w:bottom w:val="nil"/>
              <w:right w:val="nil"/>
            </w:tcBorders>
          </w:tcPr>
          <w:p w14:paraId="20BC9C22" w14:textId="77777777" w:rsidR="00B8152F" w:rsidRPr="00DE0F87" w:rsidRDefault="00B8152F" w:rsidP="00AA4F40">
            <w:pPr>
              <w:widowControl w:val="0"/>
              <w:autoSpaceDE w:val="0"/>
              <w:autoSpaceDN w:val="0"/>
              <w:adjustRightInd w:val="0"/>
              <w:jc w:val="center"/>
              <w:rPr>
                <w:rFonts w:cs="Times New Roman"/>
              </w:rPr>
            </w:pPr>
          </w:p>
        </w:tc>
        <w:tc>
          <w:tcPr>
            <w:tcW w:w="1583" w:type="dxa"/>
            <w:tcBorders>
              <w:top w:val="nil"/>
              <w:left w:val="nil"/>
              <w:bottom w:val="nil"/>
              <w:right w:val="nil"/>
            </w:tcBorders>
          </w:tcPr>
          <w:p w14:paraId="7EBE96FE"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70B39BE3"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7570CAFD" w14:textId="77777777" w:rsidTr="00AA4F40">
        <w:trPr>
          <w:jc w:val="center"/>
        </w:trPr>
        <w:tc>
          <w:tcPr>
            <w:tcW w:w="2864" w:type="dxa"/>
            <w:tcBorders>
              <w:top w:val="nil"/>
              <w:left w:val="nil"/>
              <w:bottom w:val="nil"/>
              <w:right w:val="nil"/>
            </w:tcBorders>
          </w:tcPr>
          <w:p w14:paraId="2D4746E9" w14:textId="77777777" w:rsidR="00B8152F" w:rsidRPr="00DE0F87" w:rsidRDefault="00B8152F" w:rsidP="00AA4F40">
            <w:pPr>
              <w:widowControl w:val="0"/>
              <w:autoSpaceDE w:val="0"/>
              <w:autoSpaceDN w:val="0"/>
              <w:adjustRightInd w:val="0"/>
              <w:rPr>
                <w:rFonts w:cs="Times New Roman"/>
              </w:rPr>
            </w:pPr>
            <w:r w:rsidRPr="00DE0F87">
              <w:rPr>
                <w:rFonts w:cs="Times New Roman"/>
              </w:rPr>
              <w:t>Observations</w:t>
            </w:r>
          </w:p>
        </w:tc>
        <w:tc>
          <w:tcPr>
            <w:tcW w:w="1387" w:type="dxa"/>
            <w:tcBorders>
              <w:top w:val="nil"/>
              <w:left w:val="nil"/>
              <w:bottom w:val="nil"/>
              <w:right w:val="nil"/>
            </w:tcBorders>
          </w:tcPr>
          <w:p w14:paraId="22781BE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4,866</w:t>
            </w:r>
          </w:p>
        </w:tc>
        <w:tc>
          <w:tcPr>
            <w:tcW w:w="1583" w:type="dxa"/>
            <w:tcBorders>
              <w:top w:val="nil"/>
              <w:left w:val="nil"/>
              <w:bottom w:val="nil"/>
              <w:right w:val="nil"/>
            </w:tcBorders>
          </w:tcPr>
          <w:p w14:paraId="74D457A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7,074</w:t>
            </w:r>
          </w:p>
        </w:tc>
        <w:tc>
          <w:tcPr>
            <w:tcW w:w="1153" w:type="dxa"/>
            <w:tcBorders>
              <w:top w:val="nil"/>
              <w:left w:val="nil"/>
              <w:bottom w:val="nil"/>
              <w:right w:val="nil"/>
            </w:tcBorders>
          </w:tcPr>
          <w:p w14:paraId="11333B26"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11,940</w:t>
            </w:r>
          </w:p>
        </w:tc>
      </w:tr>
      <w:tr w:rsidR="00B8152F" w:rsidRPr="00DE0F87" w14:paraId="7C280BF6" w14:textId="77777777" w:rsidTr="00AA4F40">
        <w:tblPrEx>
          <w:tblBorders>
            <w:bottom w:val="single" w:sz="6" w:space="0" w:color="auto"/>
          </w:tblBorders>
        </w:tblPrEx>
        <w:trPr>
          <w:jc w:val="center"/>
        </w:trPr>
        <w:tc>
          <w:tcPr>
            <w:tcW w:w="2864" w:type="dxa"/>
            <w:tcBorders>
              <w:top w:val="nil"/>
              <w:left w:val="nil"/>
              <w:bottom w:val="single" w:sz="6" w:space="0" w:color="auto"/>
              <w:right w:val="nil"/>
            </w:tcBorders>
          </w:tcPr>
          <w:p w14:paraId="03282FDE" w14:textId="77777777" w:rsidR="00B8152F" w:rsidRPr="00DE0F87" w:rsidRDefault="00B8152F" w:rsidP="00AA4F40">
            <w:pPr>
              <w:widowControl w:val="0"/>
              <w:autoSpaceDE w:val="0"/>
              <w:autoSpaceDN w:val="0"/>
              <w:adjustRightInd w:val="0"/>
              <w:rPr>
                <w:rFonts w:cs="Times New Roman"/>
              </w:rPr>
            </w:pPr>
            <w:r w:rsidRPr="00DE0F87">
              <w:rPr>
                <w:rFonts w:cs="Times New Roman"/>
              </w:rPr>
              <w:t>R-squared</w:t>
            </w:r>
          </w:p>
        </w:tc>
        <w:tc>
          <w:tcPr>
            <w:tcW w:w="1387" w:type="dxa"/>
            <w:tcBorders>
              <w:top w:val="nil"/>
              <w:left w:val="nil"/>
              <w:bottom w:val="single" w:sz="6" w:space="0" w:color="auto"/>
              <w:right w:val="nil"/>
            </w:tcBorders>
          </w:tcPr>
          <w:p w14:paraId="37C1171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0.000</w:t>
            </w:r>
          </w:p>
        </w:tc>
        <w:tc>
          <w:tcPr>
            <w:tcW w:w="1583" w:type="dxa"/>
            <w:tcBorders>
              <w:top w:val="nil"/>
              <w:left w:val="nil"/>
              <w:bottom w:val="single" w:sz="6" w:space="0" w:color="auto"/>
              <w:right w:val="nil"/>
            </w:tcBorders>
          </w:tcPr>
          <w:p w14:paraId="05A0879C"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0.001</w:t>
            </w:r>
          </w:p>
        </w:tc>
        <w:tc>
          <w:tcPr>
            <w:tcW w:w="1153" w:type="dxa"/>
            <w:tcBorders>
              <w:top w:val="nil"/>
              <w:left w:val="nil"/>
              <w:bottom w:val="single" w:sz="6" w:space="0" w:color="auto"/>
              <w:right w:val="nil"/>
            </w:tcBorders>
          </w:tcPr>
          <w:p w14:paraId="7A7F2E8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0.001</w:t>
            </w:r>
          </w:p>
        </w:tc>
      </w:tr>
    </w:tbl>
    <w:p w14:paraId="275FDB5F" w14:textId="77777777" w:rsidR="00B8152F" w:rsidRPr="00DE0F87" w:rsidRDefault="00B8152F" w:rsidP="00B8152F"/>
    <w:p w14:paraId="236FA0DB" w14:textId="77777777" w:rsidR="00B8152F" w:rsidRPr="00DE0F87" w:rsidRDefault="00B8152F" w:rsidP="00B8152F">
      <w:r w:rsidRPr="00DE0F87">
        <w:br w:type="page"/>
      </w:r>
    </w:p>
    <w:p w14:paraId="0C7AC721" w14:textId="29036A34" w:rsidR="00B8152F" w:rsidRPr="00DE0F87" w:rsidRDefault="00B8152F" w:rsidP="00B8152F">
      <w:pPr>
        <w:rPr>
          <w:b/>
          <w:i/>
        </w:rPr>
      </w:pPr>
      <w:r w:rsidRPr="00DE0F87">
        <w:rPr>
          <w:b/>
          <w:i/>
        </w:rPr>
        <w:t>Table C6: Tabular Results for Age Groups (No Figure in Text)</w:t>
      </w:r>
    </w:p>
    <w:p w14:paraId="5D360119" w14:textId="77777777" w:rsidR="00B8152F" w:rsidRPr="00DE0F87" w:rsidRDefault="00B8152F" w:rsidP="00B8152F">
      <w:pPr>
        <w:rPr>
          <w:b/>
          <w:i/>
        </w:rPr>
      </w:pPr>
    </w:p>
    <w:tbl>
      <w:tblPr>
        <w:tblW w:w="0" w:type="auto"/>
        <w:jc w:val="center"/>
        <w:tblLayout w:type="fixed"/>
        <w:tblCellMar>
          <w:left w:w="75" w:type="dxa"/>
          <w:right w:w="75" w:type="dxa"/>
        </w:tblCellMar>
        <w:tblLook w:val="0000" w:firstRow="0" w:lastRow="0" w:firstColumn="0" w:lastColumn="0" w:noHBand="0" w:noVBand="0"/>
      </w:tblPr>
      <w:tblGrid>
        <w:gridCol w:w="2955"/>
        <w:gridCol w:w="1296"/>
        <w:gridCol w:w="1439"/>
        <w:gridCol w:w="1153"/>
        <w:gridCol w:w="1296"/>
      </w:tblGrid>
      <w:tr w:rsidR="00B8152F" w:rsidRPr="00DE0F87" w14:paraId="1A9BE61A" w14:textId="77777777" w:rsidTr="00AA4F40">
        <w:trPr>
          <w:jc w:val="center"/>
        </w:trPr>
        <w:tc>
          <w:tcPr>
            <w:tcW w:w="2955" w:type="dxa"/>
            <w:tcBorders>
              <w:top w:val="single" w:sz="6" w:space="0" w:color="auto"/>
              <w:left w:val="nil"/>
              <w:bottom w:val="nil"/>
              <w:right w:val="nil"/>
            </w:tcBorders>
          </w:tcPr>
          <w:p w14:paraId="7BD4FA30" w14:textId="77777777" w:rsidR="00B8152F" w:rsidRPr="00DE0F87" w:rsidRDefault="00B8152F" w:rsidP="00AA4F40">
            <w:pPr>
              <w:widowControl w:val="0"/>
              <w:autoSpaceDE w:val="0"/>
              <w:autoSpaceDN w:val="0"/>
              <w:adjustRightInd w:val="0"/>
              <w:rPr>
                <w:rFonts w:cs="Times New Roman"/>
              </w:rPr>
            </w:pPr>
          </w:p>
        </w:tc>
        <w:tc>
          <w:tcPr>
            <w:tcW w:w="1296" w:type="dxa"/>
            <w:tcBorders>
              <w:top w:val="single" w:sz="6" w:space="0" w:color="auto"/>
              <w:left w:val="nil"/>
              <w:bottom w:val="nil"/>
              <w:right w:val="nil"/>
            </w:tcBorders>
          </w:tcPr>
          <w:p w14:paraId="348F090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w:t>
            </w:r>
          </w:p>
        </w:tc>
        <w:tc>
          <w:tcPr>
            <w:tcW w:w="1439" w:type="dxa"/>
            <w:tcBorders>
              <w:top w:val="single" w:sz="6" w:space="0" w:color="auto"/>
              <w:left w:val="nil"/>
              <w:bottom w:val="nil"/>
              <w:right w:val="nil"/>
            </w:tcBorders>
          </w:tcPr>
          <w:p w14:paraId="6E5A730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(2)</w:t>
            </w:r>
          </w:p>
        </w:tc>
        <w:tc>
          <w:tcPr>
            <w:tcW w:w="1153" w:type="dxa"/>
            <w:tcBorders>
              <w:top w:val="single" w:sz="6" w:space="0" w:color="auto"/>
              <w:left w:val="nil"/>
              <w:bottom w:val="nil"/>
              <w:right w:val="nil"/>
            </w:tcBorders>
          </w:tcPr>
          <w:p w14:paraId="1EFB24A4"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(3)</w:t>
            </w:r>
          </w:p>
        </w:tc>
        <w:tc>
          <w:tcPr>
            <w:tcW w:w="1296" w:type="dxa"/>
            <w:tcBorders>
              <w:top w:val="single" w:sz="6" w:space="0" w:color="auto"/>
              <w:left w:val="nil"/>
              <w:bottom w:val="nil"/>
              <w:right w:val="nil"/>
            </w:tcBorders>
          </w:tcPr>
          <w:p w14:paraId="23B96672"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(4)</w:t>
            </w:r>
          </w:p>
        </w:tc>
      </w:tr>
      <w:tr w:rsidR="00B8152F" w:rsidRPr="00DE0F87" w14:paraId="54FEC04D" w14:textId="77777777" w:rsidTr="00AA4F40">
        <w:trPr>
          <w:jc w:val="center"/>
        </w:trPr>
        <w:tc>
          <w:tcPr>
            <w:tcW w:w="2955" w:type="dxa"/>
            <w:tcBorders>
              <w:top w:val="nil"/>
              <w:left w:val="nil"/>
              <w:bottom w:val="single" w:sz="6" w:space="0" w:color="auto"/>
              <w:right w:val="nil"/>
            </w:tcBorders>
          </w:tcPr>
          <w:p w14:paraId="69D7403F" w14:textId="77777777" w:rsidR="00B8152F" w:rsidRPr="00DE0F87" w:rsidRDefault="00B8152F" w:rsidP="00AA4F40">
            <w:pPr>
              <w:widowControl w:val="0"/>
              <w:autoSpaceDE w:val="0"/>
              <w:autoSpaceDN w:val="0"/>
              <w:adjustRightInd w:val="0"/>
              <w:rPr>
                <w:rFonts w:cs="Times New Roman"/>
              </w:rPr>
            </w:pPr>
            <w:r w:rsidRPr="00DE0F87">
              <w:rPr>
                <w:rFonts w:cs="Times New Roman"/>
              </w:rPr>
              <w:t>Coefficient Estimate</w:t>
            </w:r>
          </w:p>
        </w:tc>
        <w:tc>
          <w:tcPr>
            <w:tcW w:w="1296" w:type="dxa"/>
            <w:tcBorders>
              <w:top w:val="nil"/>
              <w:left w:val="nil"/>
              <w:bottom w:val="single" w:sz="6" w:space="0" w:color="auto"/>
              <w:right w:val="nil"/>
            </w:tcBorders>
          </w:tcPr>
          <w:p w14:paraId="01C891B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Young only</w:t>
            </w:r>
          </w:p>
        </w:tc>
        <w:tc>
          <w:tcPr>
            <w:tcW w:w="1439" w:type="dxa"/>
            <w:tcBorders>
              <w:top w:val="nil"/>
              <w:left w:val="nil"/>
              <w:bottom w:val="single" w:sz="6" w:space="0" w:color="auto"/>
              <w:right w:val="nil"/>
            </w:tcBorders>
          </w:tcPr>
          <w:p w14:paraId="068A273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Middle-aged only</w:t>
            </w:r>
          </w:p>
        </w:tc>
        <w:tc>
          <w:tcPr>
            <w:tcW w:w="1153" w:type="dxa"/>
            <w:tcBorders>
              <w:top w:val="nil"/>
              <w:left w:val="nil"/>
              <w:bottom w:val="single" w:sz="6" w:space="0" w:color="auto"/>
              <w:right w:val="nil"/>
            </w:tcBorders>
          </w:tcPr>
          <w:p w14:paraId="7D0F42B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Old only</w:t>
            </w:r>
          </w:p>
        </w:tc>
        <w:tc>
          <w:tcPr>
            <w:tcW w:w="1296" w:type="dxa"/>
            <w:tcBorders>
              <w:top w:val="nil"/>
              <w:left w:val="nil"/>
              <w:bottom w:val="single" w:sz="6" w:space="0" w:color="auto"/>
              <w:right w:val="nil"/>
            </w:tcBorders>
          </w:tcPr>
          <w:p w14:paraId="4D807B1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Full sample with interactions</w:t>
            </w:r>
          </w:p>
        </w:tc>
      </w:tr>
      <w:tr w:rsidR="00B8152F" w:rsidRPr="00DE0F87" w14:paraId="181916AC" w14:textId="77777777" w:rsidTr="00AA4F40">
        <w:trPr>
          <w:jc w:val="center"/>
        </w:trPr>
        <w:tc>
          <w:tcPr>
            <w:tcW w:w="2955" w:type="dxa"/>
            <w:tcBorders>
              <w:top w:val="nil"/>
              <w:left w:val="nil"/>
              <w:bottom w:val="nil"/>
              <w:right w:val="nil"/>
            </w:tcBorders>
          </w:tcPr>
          <w:p w14:paraId="4C24247C"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21989313" w14:textId="77777777" w:rsidR="00B8152F" w:rsidRPr="00DE0F87" w:rsidRDefault="00B8152F" w:rsidP="00AA4F40">
            <w:pPr>
              <w:widowControl w:val="0"/>
              <w:autoSpaceDE w:val="0"/>
              <w:autoSpaceDN w:val="0"/>
              <w:adjustRightInd w:val="0"/>
              <w:jc w:val="center"/>
              <w:rPr>
                <w:rFonts w:cs="Times New Roman"/>
              </w:rPr>
            </w:pPr>
          </w:p>
        </w:tc>
        <w:tc>
          <w:tcPr>
            <w:tcW w:w="1439" w:type="dxa"/>
            <w:tcBorders>
              <w:top w:val="nil"/>
              <w:left w:val="nil"/>
              <w:bottom w:val="nil"/>
              <w:right w:val="nil"/>
            </w:tcBorders>
          </w:tcPr>
          <w:p w14:paraId="754EF433"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70FB407C"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71E5CDE7"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06143C42" w14:textId="77777777" w:rsidTr="00AA4F40">
        <w:trPr>
          <w:jc w:val="center"/>
        </w:trPr>
        <w:tc>
          <w:tcPr>
            <w:tcW w:w="2955" w:type="dxa"/>
            <w:tcBorders>
              <w:top w:val="nil"/>
              <w:left w:val="nil"/>
              <w:bottom w:val="nil"/>
              <w:right w:val="nil"/>
            </w:tcBorders>
          </w:tcPr>
          <w:p w14:paraId="158792CA"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 to India</w:t>
            </w:r>
          </w:p>
        </w:tc>
        <w:tc>
          <w:tcPr>
            <w:tcW w:w="1296" w:type="dxa"/>
            <w:tcBorders>
              <w:top w:val="nil"/>
              <w:left w:val="nil"/>
              <w:bottom w:val="nil"/>
              <w:right w:val="nil"/>
            </w:tcBorders>
          </w:tcPr>
          <w:p w14:paraId="0D16FBB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-0.007</w:t>
            </w:r>
          </w:p>
        </w:tc>
        <w:tc>
          <w:tcPr>
            <w:tcW w:w="1439" w:type="dxa"/>
            <w:tcBorders>
              <w:top w:val="nil"/>
              <w:left w:val="nil"/>
              <w:bottom w:val="nil"/>
              <w:right w:val="nil"/>
            </w:tcBorders>
          </w:tcPr>
          <w:p w14:paraId="45C46FE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-0.021*</w:t>
            </w:r>
          </w:p>
        </w:tc>
        <w:tc>
          <w:tcPr>
            <w:tcW w:w="1153" w:type="dxa"/>
            <w:tcBorders>
              <w:top w:val="nil"/>
              <w:left w:val="nil"/>
              <w:bottom w:val="nil"/>
              <w:right w:val="nil"/>
            </w:tcBorders>
          </w:tcPr>
          <w:p w14:paraId="1C04EBF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-0.077**</w:t>
            </w:r>
          </w:p>
        </w:tc>
        <w:tc>
          <w:tcPr>
            <w:tcW w:w="1296" w:type="dxa"/>
            <w:tcBorders>
              <w:top w:val="nil"/>
              <w:left w:val="nil"/>
              <w:bottom w:val="nil"/>
              <w:right w:val="nil"/>
            </w:tcBorders>
          </w:tcPr>
          <w:p w14:paraId="03DE66A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-0.007</w:t>
            </w:r>
          </w:p>
        </w:tc>
      </w:tr>
      <w:tr w:rsidR="00B8152F" w:rsidRPr="00DE0F87" w14:paraId="7D5C437C" w14:textId="77777777" w:rsidTr="00AA4F40">
        <w:trPr>
          <w:jc w:val="center"/>
        </w:trPr>
        <w:tc>
          <w:tcPr>
            <w:tcW w:w="2955" w:type="dxa"/>
            <w:tcBorders>
              <w:top w:val="nil"/>
              <w:left w:val="nil"/>
              <w:bottom w:val="nil"/>
              <w:right w:val="nil"/>
            </w:tcBorders>
          </w:tcPr>
          <w:p w14:paraId="51585690"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44FDC10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(0.016)</w:t>
            </w:r>
          </w:p>
        </w:tc>
        <w:tc>
          <w:tcPr>
            <w:tcW w:w="1439" w:type="dxa"/>
            <w:tcBorders>
              <w:top w:val="nil"/>
              <w:left w:val="nil"/>
              <w:bottom w:val="nil"/>
              <w:right w:val="nil"/>
            </w:tcBorders>
          </w:tcPr>
          <w:p w14:paraId="55E421C2"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(0.012)</w:t>
            </w:r>
          </w:p>
        </w:tc>
        <w:tc>
          <w:tcPr>
            <w:tcW w:w="1153" w:type="dxa"/>
            <w:tcBorders>
              <w:top w:val="nil"/>
              <w:left w:val="nil"/>
              <w:bottom w:val="nil"/>
              <w:right w:val="nil"/>
            </w:tcBorders>
          </w:tcPr>
          <w:p w14:paraId="2BEFE9F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(0.034)</w:t>
            </w:r>
          </w:p>
        </w:tc>
        <w:tc>
          <w:tcPr>
            <w:tcW w:w="1296" w:type="dxa"/>
            <w:tcBorders>
              <w:top w:val="nil"/>
              <w:left w:val="nil"/>
              <w:bottom w:val="nil"/>
              <w:right w:val="nil"/>
            </w:tcBorders>
          </w:tcPr>
          <w:p w14:paraId="2DF078E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(0.016)</w:t>
            </w:r>
          </w:p>
        </w:tc>
      </w:tr>
      <w:tr w:rsidR="00B8152F" w:rsidRPr="00DE0F87" w14:paraId="4AD9A3C9" w14:textId="77777777" w:rsidTr="00AA4F40">
        <w:trPr>
          <w:jc w:val="center"/>
        </w:trPr>
        <w:tc>
          <w:tcPr>
            <w:tcW w:w="2955" w:type="dxa"/>
            <w:tcBorders>
              <w:top w:val="nil"/>
              <w:left w:val="nil"/>
              <w:bottom w:val="nil"/>
              <w:right w:val="nil"/>
            </w:tcBorders>
          </w:tcPr>
          <w:p w14:paraId="5795E402" w14:textId="77777777" w:rsidR="00B8152F" w:rsidRPr="00DE0F87" w:rsidRDefault="00B8152F" w:rsidP="00AA4F40">
            <w:pPr>
              <w:widowControl w:val="0"/>
              <w:autoSpaceDE w:val="0"/>
              <w:autoSpaceDN w:val="0"/>
              <w:adjustRightInd w:val="0"/>
              <w:rPr>
                <w:rFonts w:cs="Times New Roman"/>
              </w:rPr>
            </w:pPr>
            <w:r w:rsidRPr="00DE0F87">
              <w:rPr>
                <w:rFonts w:cs="Times New Roman"/>
              </w:rPr>
              <w:t>Middle-aged (30 to 55)</w:t>
            </w:r>
          </w:p>
        </w:tc>
        <w:tc>
          <w:tcPr>
            <w:tcW w:w="1296" w:type="dxa"/>
            <w:tcBorders>
              <w:top w:val="nil"/>
              <w:left w:val="nil"/>
              <w:bottom w:val="nil"/>
              <w:right w:val="nil"/>
            </w:tcBorders>
          </w:tcPr>
          <w:p w14:paraId="2C58F339" w14:textId="77777777" w:rsidR="00B8152F" w:rsidRPr="00DE0F87" w:rsidRDefault="00B8152F" w:rsidP="00AA4F40">
            <w:pPr>
              <w:widowControl w:val="0"/>
              <w:autoSpaceDE w:val="0"/>
              <w:autoSpaceDN w:val="0"/>
              <w:adjustRightInd w:val="0"/>
              <w:jc w:val="center"/>
              <w:rPr>
                <w:rFonts w:cs="Times New Roman"/>
              </w:rPr>
            </w:pPr>
          </w:p>
        </w:tc>
        <w:tc>
          <w:tcPr>
            <w:tcW w:w="1439" w:type="dxa"/>
            <w:tcBorders>
              <w:top w:val="nil"/>
              <w:left w:val="nil"/>
              <w:bottom w:val="nil"/>
              <w:right w:val="nil"/>
            </w:tcBorders>
          </w:tcPr>
          <w:p w14:paraId="6B77AB05"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68E8CC6F"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45F7B4A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0.007</w:t>
            </w:r>
          </w:p>
        </w:tc>
      </w:tr>
      <w:tr w:rsidR="00B8152F" w:rsidRPr="00DE0F87" w14:paraId="27BFB786" w14:textId="77777777" w:rsidTr="00AA4F40">
        <w:trPr>
          <w:jc w:val="center"/>
        </w:trPr>
        <w:tc>
          <w:tcPr>
            <w:tcW w:w="2955" w:type="dxa"/>
            <w:tcBorders>
              <w:top w:val="nil"/>
              <w:left w:val="nil"/>
              <w:bottom w:val="nil"/>
              <w:right w:val="nil"/>
            </w:tcBorders>
          </w:tcPr>
          <w:p w14:paraId="1A6D364E"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6AC91178" w14:textId="77777777" w:rsidR="00B8152F" w:rsidRPr="00DE0F87" w:rsidRDefault="00B8152F" w:rsidP="00AA4F40">
            <w:pPr>
              <w:widowControl w:val="0"/>
              <w:autoSpaceDE w:val="0"/>
              <w:autoSpaceDN w:val="0"/>
              <w:adjustRightInd w:val="0"/>
              <w:jc w:val="center"/>
              <w:rPr>
                <w:rFonts w:cs="Times New Roman"/>
              </w:rPr>
            </w:pPr>
          </w:p>
        </w:tc>
        <w:tc>
          <w:tcPr>
            <w:tcW w:w="1439" w:type="dxa"/>
            <w:tcBorders>
              <w:top w:val="nil"/>
              <w:left w:val="nil"/>
              <w:bottom w:val="nil"/>
              <w:right w:val="nil"/>
            </w:tcBorders>
          </w:tcPr>
          <w:p w14:paraId="3EB01F35"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05A9FC6A"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65451EE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(0.010)</w:t>
            </w:r>
          </w:p>
        </w:tc>
      </w:tr>
      <w:tr w:rsidR="00B8152F" w:rsidRPr="00DE0F87" w14:paraId="71D2D740" w14:textId="77777777" w:rsidTr="00AA4F40">
        <w:trPr>
          <w:jc w:val="center"/>
        </w:trPr>
        <w:tc>
          <w:tcPr>
            <w:tcW w:w="2955" w:type="dxa"/>
            <w:tcBorders>
              <w:top w:val="nil"/>
              <w:left w:val="nil"/>
              <w:bottom w:val="nil"/>
              <w:right w:val="nil"/>
            </w:tcBorders>
          </w:tcPr>
          <w:p w14:paraId="00F05238" w14:textId="77777777" w:rsidR="00B8152F" w:rsidRPr="00DE0F87" w:rsidRDefault="00B8152F" w:rsidP="00AA4F40">
            <w:pPr>
              <w:widowControl w:val="0"/>
              <w:autoSpaceDE w:val="0"/>
              <w:autoSpaceDN w:val="0"/>
              <w:adjustRightInd w:val="0"/>
              <w:rPr>
                <w:rFonts w:cs="Times New Roman"/>
              </w:rPr>
            </w:pPr>
            <w:r w:rsidRPr="00DE0F87">
              <w:rPr>
                <w:rFonts w:cs="Times New Roman"/>
              </w:rPr>
              <w:t>Old (&gt;55 yrs)</w:t>
            </w:r>
          </w:p>
        </w:tc>
        <w:tc>
          <w:tcPr>
            <w:tcW w:w="1296" w:type="dxa"/>
            <w:tcBorders>
              <w:top w:val="nil"/>
              <w:left w:val="nil"/>
              <w:bottom w:val="nil"/>
              <w:right w:val="nil"/>
            </w:tcBorders>
          </w:tcPr>
          <w:p w14:paraId="1E8EED36" w14:textId="77777777" w:rsidR="00B8152F" w:rsidRPr="00DE0F87" w:rsidRDefault="00B8152F" w:rsidP="00AA4F40">
            <w:pPr>
              <w:widowControl w:val="0"/>
              <w:autoSpaceDE w:val="0"/>
              <w:autoSpaceDN w:val="0"/>
              <w:adjustRightInd w:val="0"/>
              <w:jc w:val="center"/>
              <w:rPr>
                <w:rFonts w:cs="Times New Roman"/>
              </w:rPr>
            </w:pPr>
          </w:p>
        </w:tc>
        <w:tc>
          <w:tcPr>
            <w:tcW w:w="1439" w:type="dxa"/>
            <w:tcBorders>
              <w:top w:val="nil"/>
              <w:left w:val="nil"/>
              <w:bottom w:val="nil"/>
              <w:right w:val="nil"/>
            </w:tcBorders>
          </w:tcPr>
          <w:p w14:paraId="6C2EF34D"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6038CFA3"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7E828FC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0.036*</w:t>
            </w:r>
          </w:p>
        </w:tc>
      </w:tr>
      <w:tr w:rsidR="00B8152F" w:rsidRPr="00DE0F87" w14:paraId="51B154A0" w14:textId="77777777" w:rsidTr="00AA4F40">
        <w:trPr>
          <w:jc w:val="center"/>
        </w:trPr>
        <w:tc>
          <w:tcPr>
            <w:tcW w:w="2955" w:type="dxa"/>
            <w:tcBorders>
              <w:top w:val="nil"/>
              <w:left w:val="nil"/>
              <w:bottom w:val="nil"/>
              <w:right w:val="nil"/>
            </w:tcBorders>
          </w:tcPr>
          <w:p w14:paraId="4098AC29"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3C1168C0" w14:textId="77777777" w:rsidR="00B8152F" w:rsidRPr="00DE0F87" w:rsidRDefault="00B8152F" w:rsidP="00AA4F40">
            <w:pPr>
              <w:widowControl w:val="0"/>
              <w:autoSpaceDE w:val="0"/>
              <w:autoSpaceDN w:val="0"/>
              <w:adjustRightInd w:val="0"/>
              <w:jc w:val="center"/>
              <w:rPr>
                <w:rFonts w:cs="Times New Roman"/>
              </w:rPr>
            </w:pPr>
          </w:p>
        </w:tc>
        <w:tc>
          <w:tcPr>
            <w:tcW w:w="1439" w:type="dxa"/>
            <w:tcBorders>
              <w:top w:val="nil"/>
              <w:left w:val="nil"/>
              <w:bottom w:val="nil"/>
              <w:right w:val="nil"/>
            </w:tcBorders>
          </w:tcPr>
          <w:p w14:paraId="02EC6F03"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436B70B9"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0BD0509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(0.019)</w:t>
            </w:r>
          </w:p>
        </w:tc>
      </w:tr>
      <w:tr w:rsidR="00B8152F" w:rsidRPr="00DE0F87" w14:paraId="34AE13F7" w14:textId="77777777" w:rsidTr="00AA4F40">
        <w:trPr>
          <w:jc w:val="center"/>
        </w:trPr>
        <w:tc>
          <w:tcPr>
            <w:tcW w:w="2955" w:type="dxa"/>
            <w:tcBorders>
              <w:top w:val="nil"/>
              <w:left w:val="nil"/>
              <w:bottom w:val="nil"/>
              <w:right w:val="nil"/>
            </w:tcBorders>
          </w:tcPr>
          <w:p w14:paraId="1B0863CE"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Friendly*Middle-aged</w:t>
            </w:r>
          </w:p>
        </w:tc>
        <w:tc>
          <w:tcPr>
            <w:tcW w:w="1296" w:type="dxa"/>
            <w:tcBorders>
              <w:top w:val="nil"/>
              <w:left w:val="nil"/>
              <w:bottom w:val="nil"/>
              <w:right w:val="nil"/>
            </w:tcBorders>
          </w:tcPr>
          <w:p w14:paraId="2BE99BF8" w14:textId="77777777" w:rsidR="00B8152F" w:rsidRPr="00DE0F87" w:rsidRDefault="00B8152F" w:rsidP="00AA4F40">
            <w:pPr>
              <w:widowControl w:val="0"/>
              <w:autoSpaceDE w:val="0"/>
              <w:autoSpaceDN w:val="0"/>
              <w:adjustRightInd w:val="0"/>
              <w:jc w:val="center"/>
              <w:rPr>
                <w:rFonts w:cs="Times New Roman"/>
              </w:rPr>
            </w:pPr>
          </w:p>
        </w:tc>
        <w:tc>
          <w:tcPr>
            <w:tcW w:w="1439" w:type="dxa"/>
            <w:tcBorders>
              <w:top w:val="nil"/>
              <w:left w:val="nil"/>
              <w:bottom w:val="nil"/>
              <w:right w:val="nil"/>
            </w:tcBorders>
          </w:tcPr>
          <w:p w14:paraId="3C115388"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7FBE6B75"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472D6CA7"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-0.014</w:t>
            </w:r>
          </w:p>
        </w:tc>
      </w:tr>
      <w:tr w:rsidR="00B8152F" w:rsidRPr="00DE0F87" w14:paraId="3CD6CA1E" w14:textId="77777777" w:rsidTr="00AA4F40">
        <w:trPr>
          <w:jc w:val="center"/>
        </w:trPr>
        <w:tc>
          <w:tcPr>
            <w:tcW w:w="2955" w:type="dxa"/>
            <w:tcBorders>
              <w:top w:val="nil"/>
              <w:left w:val="nil"/>
              <w:bottom w:val="nil"/>
              <w:right w:val="nil"/>
            </w:tcBorders>
          </w:tcPr>
          <w:p w14:paraId="1540C7A5"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7137C168" w14:textId="77777777" w:rsidR="00B8152F" w:rsidRPr="00DE0F87" w:rsidRDefault="00B8152F" w:rsidP="00AA4F40">
            <w:pPr>
              <w:widowControl w:val="0"/>
              <w:autoSpaceDE w:val="0"/>
              <w:autoSpaceDN w:val="0"/>
              <w:adjustRightInd w:val="0"/>
              <w:jc w:val="center"/>
              <w:rPr>
                <w:rFonts w:cs="Times New Roman"/>
              </w:rPr>
            </w:pPr>
          </w:p>
        </w:tc>
        <w:tc>
          <w:tcPr>
            <w:tcW w:w="1439" w:type="dxa"/>
            <w:tcBorders>
              <w:top w:val="nil"/>
              <w:left w:val="nil"/>
              <w:bottom w:val="nil"/>
              <w:right w:val="nil"/>
            </w:tcBorders>
          </w:tcPr>
          <w:p w14:paraId="0303A307"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3D91FAEA"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2453C5C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(0.020)</w:t>
            </w:r>
          </w:p>
        </w:tc>
      </w:tr>
      <w:tr w:rsidR="00B8152F" w:rsidRPr="00DE0F87" w14:paraId="57C17379" w14:textId="77777777" w:rsidTr="00AA4F40">
        <w:trPr>
          <w:jc w:val="center"/>
        </w:trPr>
        <w:tc>
          <w:tcPr>
            <w:tcW w:w="2955" w:type="dxa"/>
            <w:tcBorders>
              <w:top w:val="nil"/>
              <w:left w:val="nil"/>
              <w:bottom w:val="nil"/>
              <w:right w:val="nil"/>
            </w:tcBorders>
          </w:tcPr>
          <w:p w14:paraId="1714B98B"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Friendly*Old</w:t>
            </w:r>
          </w:p>
        </w:tc>
        <w:tc>
          <w:tcPr>
            <w:tcW w:w="1296" w:type="dxa"/>
            <w:tcBorders>
              <w:top w:val="nil"/>
              <w:left w:val="nil"/>
              <w:bottom w:val="nil"/>
              <w:right w:val="nil"/>
            </w:tcBorders>
          </w:tcPr>
          <w:p w14:paraId="111EB868" w14:textId="77777777" w:rsidR="00B8152F" w:rsidRPr="00DE0F87" w:rsidRDefault="00B8152F" w:rsidP="00AA4F40">
            <w:pPr>
              <w:widowControl w:val="0"/>
              <w:autoSpaceDE w:val="0"/>
              <w:autoSpaceDN w:val="0"/>
              <w:adjustRightInd w:val="0"/>
              <w:jc w:val="center"/>
              <w:rPr>
                <w:rFonts w:cs="Times New Roman"/>
              </w:rPr>
            </w:pPr>
          </w:p>
        </w:tc>
        <w:tc>
          <w:tcPr>
            <w:tcW w:w="1439" w:type="dxa"/>
            <w:tcBorders>
              <w:top w:val="nil"/>
              <w:left w:val="nil"/>
              <w:bottom w:val="nil"/>
              <w:right w:val="nil"/>
            </w:tcBorders>
          </w:tcPr>
          <w:p w14:paraId="62951604"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0C7A860D"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5375581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-0.070*</w:t>
            </w:r>
          </w:p>
        </w:tc>
      </w:tr>
      <w:tr w:rsidR="00B8152F" w:rsidRPr="00DE0F87" w14:paraId="6B3AF297" w14:textId="77777777" w:rsidTr="00AA4F40">
        <w:trPr>
          <w:jc w:val="center"/>
        </w:trPr>
        <w:tc>
          <w:tcPr>
            <w:tcW w:w="2955" w:type="dxa"/>
            <w:tcBorders>
              <w:top w:val="nil"/>
              <w:left w:val="nil"/>
              <w:bottom w:val="nil"/>
              <w:right w:val="nil"/>
            </w:tcBorders>
          </w:tcPr>
          <w:p w14:paraId="3377D23B"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16C90325" w14:textId="77777777" w:rsidR="00B8152F" w:rsidRPr="00DE0F87" w:rsidRDefault="00B8152F" w:rsidP="00AA4F40">
            <w:pPr>
              <w:widowControl w:val="0"/>
              <w:autoSpaceDE w:val="0"/>
              <w:autoSpaceDN w:val="0"/>
              <w:adjustRightInd w:val="0"/>
              <w:jc w:val="center"/>
              <w:rPr>
                <w:rFonts w:cs="Times New Roman"/>
              </w:rPr>
            </w:pPr>
          </w:p>
        </w:tc>
        <w:tc>
          <w:tcPr>
            <w:tcW w:w="1439" w:type="dxa"/>
            <w:tcBorders>
              <w:top w:val="nil"/>
              <w:left w:val="nil"/>
              <w:bottom w:val="nil"/>
              <w:right w:val="nil"/>
            </w:tcBorders>
          </w:tcPr>
          <w:p w14:paraId="388A5086"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2D3FF35B"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0967B94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(0.038)</w:t>
            </w:r>
          </w:p>
        </w:tc>
      </w:tr>
      <w:tr w:rsidR="00B8152F" w:rsidRPr="00DE0F87" w14:paraId="538DF1C6" w14:textId="77777777" w:rsidTr="00AA4F40">
        <w:trPr>
          <w:jc w:val="center"/>
        </w:trPr>
        <w:tc>
          <w:tcPr>
            <w:tcW w:w="2955" w:type="dxa"/>
            <w:tcBorders>
              <w:top w:val="nil"/>
              <w:left w:val="nil"/>
              <w:bottom w:val="nil"/>
              <w:right w:val="nil"/>
            </w:tcBorders>
          </w:tcPr>
          <w:p w14:paraId="4F796DFC" w14:textId="77777777" w:rsidR="00B8152F" w:rsidRPr="00DE0F87" w:rsidRDefault="00B8152F" w:rsidP="00AA4F40">
            <w:pPr>
              <w:widowControl w:val="0"/>
              <w:autoSpaceDE w:val="0"/>
              <w:autoSpaceDN w:val="0"/>
              <w:adjustRightInd w:val="0"/>
              <w:rPr>
                <w:rFonts w:cs="Times New Roman"/>
              </w:rPr>
            </w:pPr>
            <w:r w:rsidRPr="00DE0F87">
              <w:rPr>
                <w:rFonts w:cs="Times New Roman"/>
              </w:rPr>
              <w:t>Constant</w:t>
            </w:r>
          </w:p>
        </w:tc>
        <w:tc>
          <w:tcPr>
            <w:tcW w:w="1296" w:type="dxa"/>
            <w:tcBorders>
              <w:top w:val="nil"/>
              <w:left w:val="nil"/>
              <w:bottom w:val="nil"/>
              <w:right w:val="nil"/>
            </w:tcBorders>
          </w:tcPr>
          <w:p w14:paraId="007D426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0.510***</w:t>
            </w:r>
          </w:p>
        </w:tc>
        <w:tc>
          <w:tcPr>
            <w:tcW w:w="1439" w:type="dxa"/>
            <w:tcBorders>
              <w:top w:val="nil"/>
              <w:left w:val="nil"/>
              <w:bottom w:val="nil"/>
              <w:right w:val="nil"/>
            </w:tcBorders>
          </w:tcPr>
          <w:p w14:paraId="606830F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0.532***</w:t>
            </w:r>
          </w:p>
        </w:tc>
        <w:tc>
          <w:tcPr>
            <w:tcW w:w="1153" w:type="dxa"/>
            <w:tcBorders>
              <w:top w:val="nil"/>
              <w:left w:val="nil"/>
              <w:bottom w:val="nil"/>
              <w:right w:val="nil"/>
            </w:tcBorders>
          </w:tcPr>
          <w:p w14:paraId="182A861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0.616***</w:t>
            </w:r>
          </w:p>
        </w:tc>
        <w:tc>
          <w:tcPr>
            <w:tcW w:w="1296" w:type="dxa"/>
            <w:tcBorders>
              <w:top w:val="nil"/>
              <w:left w:val="nil"/>
              <w:bottom w:val="nil"/>
              <w:right w:val="nil"/>
            </w:tcBorders>
          </w:tcPr>
          <w:p w14:paraId="3267CF71"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0.503***</w:t>
            </w:r>
          </w:p>
        </w:tc>
      </w:tr>
      <w:tr w:rsidR="00B8152F" w:rsidRPr="00DE0F87" w14:paraId="4525D66C" w14:textId="77777777" w:rsidTr="00AA4F40">
        <w:trPr>
          <w:jc w:val="center"/>
        </w:trPr>
        <w:tc>
          <w:tcPr>
            <w:tcW w:w="2955" w:type="dxa"/>
            <w:tcBorders>
              <w:top w:val="nil"/>
              <w:left w:val="nil"/>
              <w:bottom w:val="nil"/>
              <w:right w:val="nil"/>
            </w:tcBorders>
          </w:tcPr>
          <w:p w14:paraId="07811CF6"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7F40CFA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(0.024)</w:t>
            </w:r>
          </w:p>
        </w:tc>
        <w:tc>
          <w:tcPr>
            <w:tcW w:w="1439" w:type="dxa"/>
            <w:tcBorders>
              <w:top w:val="nil"/>
              <w:left w:val="nil"/>
              <w:bottom w:val="nil"/>
              <w:right w:val="nil"/>
            </w:tcBorders>
          </w:tcPr>
          <w:p w14:paraId="746AFBA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(0.019)</w:t>
            </w:r>
          </w:p>
        </w:tc>
        <w:tc>
          <w:tcPr>
            <w:tcW w:w="1153" w:type="dxa"/>
            <w:tcBorders>
              <w:top w:val="nil"/>
              <w:left w:val="nil"/>
              <w:bottom w:val="nil"/>
              <w:right w:val="nil"/>
            </w:tcBorders>
          </w:tcPr>
          <w:p w14:paraId="47461D1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(0.052)</w:t>
            </w:r>
          </w:p>
        </w:tc>
        <w:tc>
          <w:tcPr>
            <w:tcW w:w="1296" w:type="dxa"/>
            <w:tcBorders>
              <w:top w:val="nil"/>
              <w:left w:val="nil"/>
              <w:bottom w:val="nil"/>
              <w:right w:val="nil"/>
            </w:tcBorders>
          </w:tcPr>
          <w:p w14:paraId="67D72EA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(0.008)</w:t>
            </w:r>
          </w:p>
        </w:tc>
      </w:tr>
      <w:tr w:rsidR="00B8152F" w:rsidRPr="00DE0F87" w14:paraId="5C769EB1" w14:textId="77777777" w:rsidTr="00AA4F40">
        <w:trPr>
          <w:jc w:val="center"/>
        </w:trPr>
        <w:tc>
          <w:tcPr>
            <w:tcW w:w="2955" w:type="dxa"/>
            <w:tcBorders>
              <w:top w:val="nil"/>
              <w:left w:val="nil"/>
              <w:bottom w:val="nil"/>
              <w:right w:val="nil"/>
            </w:tcBorders>
          </w:tcPr>
          <w:p w14:paraId="579FBC95" w14:textId="77777777" w:rsidR="00B8152F" w:rsidRPr="00DE0F87" w:rsidRDefault="00B8152F" w:rsidP="00AA4F40">
            <w:pPr>
              <w:widowControl w:val="0"/>
              <w:autoSpaceDE w:val="0"/>
              <w:autoSpaceDN w:val="0"/>
              <w:adjustRightInd w:val="0"/>
              <w:rPr>
                <w:rFonts w:cs="Times New Roman"/>
              </w:rPr>
            </w:pPr>
          </w:p>
        </w:tc>
        <w:tc>
          <w:tcPr>
            <w:tcW w:w="1296" w:type="dxa"/>
            <w:tcBorders>
              <w:top w:val="nil"/>
              <w:left w:val="nil"/>
              <w:bottom w:val="nil"/>
              <w:right w:val="nil"/>
            </w:tcBorders>
          </w:tcPr>
          <w:p w14:paraId="261287AF" w14:textId="77777777" w:rsidR="00B8152F" w:rsidRPr="00DE0F87" w:rsidRDefault="00B8152F" w:rsidP="00AA4F40">
            <w:pPr>
              <w:widowControl w:val="0"/>
              <w:autoSpaceDE w:val="0"/>
              <w:autoSpaceDN w:val="0"/>
              <w:adjustRightInd w:val="0"/>
              <w:jc w:val="center"/>
              <w:rPr>
                <w:rFonts w:cs="Times New Roman"/>
              </w:rPr>
            </w:pPr>
          </w:p>
        </w:tc>
        <w:tc>
          <w:tcPr>
            <w:tcW w:w="1439" w:type="dxa"/>
            <w:tcBorders>
              <w:top w:val="nil"/>
              <w:left w:val="nil"/>
              <w:bottom w:val="nil"/>
              <w:right w:val="nil"/>
            </w:tcBorders>
          </w:tcPr>
          <w:p w14:paraId="2FEBF91A" w14:textId="77777777" w:rsidR="00B8152F" w:rsidRPr="00DE0F87" w:rsidRDefault="00B8152F" w:rsidP="00AA4F40">
            <w:pPr>
              <w:widowControl w:val="0"/>
              <w:autoSpaceDE w:val="0"/>
              <w:autoSpaceDN w:val="0"/>
              <w:adjustRightInd w:val="0"/>
              <w:jc w:val="center"/>
              <w:rPr>
                <w:rFonts w:cs="Times New Roman"/>
              </w:rPr>
            </w:pPr>
          </w:p>
        </w:tc>
        <w:tc>
          <w:tcPr>
            <w:tcW w:w="1153" w:type="dxa"/>
            <w:tcBorders>
              <w:top w:val="nil"/>
              <w:left w:val="nil"/>
              <w:bottom w:val="nil"/>
              <w:right w:val="nil"/>
            </w:tcBorders>
          </w:tcPr>
          <w:p w14:paraId="0AC01A96" w14:textId="77777777" w:rsidR="00B8152F" w:rsidRPr="00DE0F87" w:rsidRDefault="00B8152F" w:rsidP="00AA4F40">
            <w:pPr>
              <w:widowControl w:val="0"/>
              <w:autoSpaceDE w:val="0"/>
              <w:autoSpaceDN w:val="0"/>
              <w:adjustRightInd w:val="0"/>
              <w:jc w:val="center"/>
              <w:rPr>
                <w:rFonts w:cs="Times New Roman"/>
              </w:rPr>
            </w:pPr>
          </w:p>
        </w:tc>
        <w:tc>
          <w:tcPr>
            <w:tcW w:w="1296" w:type="dxa"/>
            <w:tcBorders>
              <w:top w:val="nil"/>
              <w:left w:val="nil"/>
              <w:bottom w:val="nil"/>
              <w:right w:val="nil"/>
            </w:tcBorders>
          </w:tcPr>
          <w:p w14:paraId="06C8B28E"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3CF259AE" w14:textId="77777777" w:rsidTr="00AA4F40">
        <w:trPr>
          <w:jc w:val="center"/>
        </w:trPr>
        <w:tc>
          <w:tcPr>
            <w:tcW w:w="2955" w:type="dxa"/>
            <w:tcBorders>
              <w:top w:val="nil"/>
              <w:left w:val="nil"/>
              <w:bottom w:val="nil"/>
              <w:right w:val="nil"/>
            </w:tcBorders>
          </w:tcPr>
          <w:p w14:paraId="4DB2D37A" w14:textId="77777777" w:rsidR="00B8152F" w:rsidRPr="00DE0F87" w:rsidRDefault="00B8152F" w:rsidP="00AA4F40">
            <w:pPr>
              <w:widowControl w:val="0"/>
              <w:autoSpaceDE w:val="0"/>
              <w:autoSpaceDN w:val="0"/>
              <w:adjustRightInd w:val="0"/>
              <w:rPr>
                <w:rFonts w:cs="Times New Roman"/>
              </w:rPr>
            </w:pPr>
            <w:r w:rsidRPr="00DE0F87">
              <w:rPr>
                <w:rFonts w:cs="Times New Roman"/>
              </w:rPr>
              <w:t>Observations</w:t>
            </w:r>
          </w:p>
        </w:tc>
        <w:tc>
          <w:tcPr>
            <w:tcW w:w="1296" w:type="dxa"/>
            <w:tcBorders>
              <w:top w:val="nil"/>
              <w:left w:val="nil"/>
              <w:bottom w:val="nil"/>
              <w:right w:val="nil"/>
            </w:tcBorders>
          </w:tcPr>
          <w:p w14:paraId="6067CDBA"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4,176</w:t>
            </w:r>
          </w:p>
        </w:tc>
        <w:tc>
          <w:tcPr>
            <w:tcW w:w="1439" w:type="dxa"/>
            <w:tcBorders>
              <w:top w:val="nil"/>
              <w:left w:val="nil"/>
              <w:bottom w:val="nil"/>
              <w:right w:val="nil"/>
            </w:tcBorders>
          </w:tcPr>
          <w:p w14:paraId="094C53AE"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6,852</w:t>
            </w:r>
          </w:p>
        </w:tc>
        <w:tc>
          <w:tcPr>
            <w:tcW w:w="1153" w:type="dxa"/>
            <w:tcBorders>
              <w:top w:val="nil"/>
              <w:left w:val="nil"/>
              <w:bottom w:val="nil"/>
              <w:right w:val="nil"/>
            </w:tcBorders>
          </w:tcPr>
          <w:p w14:paraId="5032FE6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912</w:t>
            </w:r>
          </w:p>
        </w:tc>
        <w:tc>
          <w:tcPr>
            <w:tcW w:w="1296" w:type="dxa"/>
            <w:tcBorders>
              <w:top w:val="nil"/>
              <w:left w:val="nil"/>
              <w:bottom w:val="nil"/>
              <w:right w:val="nil"/>
            </w:tcBorders>
          </w:tcPr>
          <w:p w14:paraId="4F564DC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11,940</w:t>
            </w:r>
          </w:p>
        </w:tc>
      </w:tr>
      <w:tr w:rsidR="00B8152F" w:rsidRPr="00DE0F87" w14:paraId="700156EA" w14:textId="77777777" w:rsidTr="00AA4F40">
        <w:tblPrEx>
          <w:tblBorders>
            <w:bottom w:val="single" w:sz="6" w:space="0" w:color="auto"/>
          </w:tblBorders>
        </w:tblPrEx>
        <w:trPr>
          <w:jc w:val="center"/>
        </w:trPr>
        <w:tc>
          <w:tcPr>
            <w:tcW w:w="2955" w:type="dxa"/>
            <w:tcBorders>
              <w:top w:val="nil"/>
              <w:left w:val="nil"/>
              <w:bottom w:val="single" w:sz="6" w:space="0" w:color="auto"/>
              <w:right w:val="nil"/>
            </w:tcBorders>
          </w:tcPr>
          <w:p w14:paraId="38673D41" w14:textId="77777777" w:rsidR="00B8152F" w:rsidRPr="00DE0F87" w:rsidRDefault="00B8152F" w:rsidP="00AA4F40">
            <w:pPr>
              <w:widowControl w:val="0"/>
              <w:autoSpaceDE w:val="0"/>
              <w:autoSpaceDN w:val="0"/>
              <w:adjustRightInd w:val="0"/>
              <w:rPr>
                <w:rFonts w:cs="Times New Roman"/>
              </w:rPr>
            </w:pPr>
            <w:r w:rsidRPr="00DE0F87">
              <w:rPr>
                <w:rFonts w:cs="Times New Roman"/>
              </w:rPr>
              <w:t>R-squared</w:t>
            </w:r>
          </w:p>
        </w:tc>
        <w:tc>
          <w:tcPr>
            <w:tcW w:w="1296" w:type="dxa"/>
            <w:tcBorders>
              <w:top w:val="nil"/>
              <w:left w:val="nil"/>
              <w:bottom w:val="single" w:sz="6" w:space="0" w:color="auto"/>
              <w:right w:val="nil"/>
            </w:tcBorders>
          </w:tcPr>
          <w:p w14:paraId="6BA5C6AB"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0.000</w:t>
            </w:r>
          </w:p>
        </w:tc>
        <w:tc>
          <w:tcPr>
            <w:tcW w:w="1439" w:type="dxa"/>
            <w:tcBorders>
              <w:top w:val="nil"/>
              <w:left w:val="nil"/>
              <w:bottom w:val="single" w:sz="6" w:space="0" w:color="auto"/>
              <w:right w:val="nil"/>
            </w:tcBorders>
          </w:tcPr>
          <w:p w14:paraId="51C38914"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0.000</w:t>
            </w:r>
          </w:p>
        </w:tc>
        <w:tc>
          <w:tcPr>
            <w:tcW w:w="1153" w:type="dxa"/>
            <w:tcBorders>
              <w:top w:val="nil"/>
              <w:left w:val="nil"/>
              <w:bottom w:val="single" w:sz="6" w:space="0" w:color="auto"/>
              <w:right w:val="nil"/>
            </w:tcBorders>
          </w:tcPr>
          <w:p w14:paraId="556EA0F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0.006</w:t>
            </w:r>
          </w:p>
        </w:tc>
        <w:tc>
          <w:tcPr>
            <w:tcW w:w="1296" w:type="dxa"/>
            <w:tcBorders>
              <w:top w:val="nil"/>
              <w:left w:val="nil"/>
              <w:bottom w:val="single" w:sz="6" w:space="0" w:color="auto"/>
              <w:right w:val="nil"/>
            </w:tcBorders>
          </w:tcPr>
          <w:p w14:paraId="10217E92"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0.001</w:t>
            </w:r>
          </w:p>
        </w:tc>
      </w:tr>
    </w:tbl>
    <w:p w14:paraId="7E7051D4" w14:textId="77777777" w:rsidR="00B8152F" w:rsidRPr="00DE0F87" w:rsidRDefault="00B8152F" w:rsidP="00B8152F">
      <w:pPr>
        <w:rPr>
          <w:b/>
        </w:rPr>
      </w:pPr>
    </w:p>
    <w:p w14:paraId="360037EA" w14:textId="77777777" w:rsidR="00B8152F" w:rsidRPr="00DE0F87" w:rsidRDefault="00B8152F" w:rsidP="00B8152F">
      <w:pPr>
        <w:rPr>
          <w:b/>
        </w:rPr>
      </w:pPr>
      <w:r w:rsidRPr="00DE0F87">
        <w:rPr>
          <w:b/>
        </w:rPr>
        <w:br w:type="page"/>
      </w:r>
    </w:p>
    <w:p w14:paraId="416DD643" w14:textId="7E45B21D" w:rsidR="00B8152F" w:rsidRPr="00DE0F87" w:rsidRDefault="00B8152F" w:rsidP="00B8152F">
      <w:pPr>
        <w:rPr>
          <w:b/>
          <w:i/>
        </w:rPr>
      </w:pPr>
      <w:r w:rsidRPr="00DE0F87">
        <w:rPr>
          <w:b/>
          <w:i/>
        </w:rPr>
        <w:t>Table C7: Tabular Results for PML-N Affiliation (No Figure in Text)</w:t>
      </w:r>
    </w:p>
    <w:p w14:paraId="2DC1A268" w14:textId="77777777" w:rsidR="00B8152F" w:rsidRPr="00DE0F87" w:rsidRDefault="00B8152F" w:rsidP="00B8152F">
      <w:pPr>
        <w:rPr>
          <w:b/>
        </w:rPr>
      </w:pPr>
    </w:p>
    <w:tbl>
      <w:tblPr>
        <w:tblW w:w="0" w:type="auto"/>
        <w:jc w:val="center"/>
        <w:tblLayout w:type="fixed"/>
        <w:tblCellMar>
          <w:left w:w="75" w:type="dxa"/>
          <w:right w:w="75" w:type="dxa"/>
        </w:tblCellMar>
        <w:tblLook w:val="0000" w:firstRow="0" w:lastRow="0" w:firstColumn="0" w:lastColumn="0" w:noHBand="0" w:noVBand="0"/>
      </w:tblPr>
      <w:tblGrid>
        <w:gridCol w:w="3387"/>
        <w:gridCol w:w="1440"/>
        <w:gridCol w:w="1440"/>
      </w:tblGrid>
      <w:tr w:rsidR="00B8152F" w:rsidRPr="00DE0F87" w14:paraId="244CBE5D" w14:textId="77777777" w:rsidTr="00AA4F40">
        <w:trPr>
          <w:jc w:val="center"/>
        </w:trPr>
        <w:tc>
          <w:tcPr>
            <w:tcW w:w="3387" w:type="dxa"/>
            <w:tcBorders>
              <w:top w:val="single" w:sz="6" w:space="0" w:color="auto"/>
              <w:left w:val="nil"/>
              <w:bottom w:val="nil"/>
              <w:right w:val="nil"/>
            </w:tcBorders>
          </w:tcPr>
          <w:p w14:paraId="78802FFE" w14:textId="77777777" w:rsidR="00B8152F" w:rsidRPr="00DE0F87" w:rsidRDefault="00B8152F" w:rsidP="00AA4F40">
            <w:pPr>
              <w:widowControl w:val="0"/>
              <w:autoSpaceDE w:val="0"/>
              <w:autoSpaceDN w:val="0"/>
              <w:adjustRightInd w:val="0"/>
              <w:rPr>
                <w:rFonts w:cs="Times New Roman"/>
              </w:rPr>
            </w:pPr>
          </w:p>
        </w:tc>
        <w:tc>
          <w:tcPr>
            <w:tcW w:w="1440" w:type="dxa"/>
            <w:tcBorders>
              <w:top w:val="single" w:sz="6" w:space="0" w:color="auto"/>
              <w:left w:val="nil"/>
              <w:bottom w:val="nil"/>
              <w:right w:val="nil"/>
            </w:tcBorders>
          </w:tcPr>
          <w:p w14:paraId="68BE16A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w:t>
            </w:r>
          </w:p>
        </w:tc>
        <w:tc>
          <w:tcPr>
            <w:tcW w:w="1440" w:type="dxa"/>
            <w:tcBorders>
              <w:top w:val="single" w:sz="6" w:space="0" w:color="auto"/>
              <w:left w:val="nil"/>
              <w:bottom w:val="nil"/>
              <w:right w:val="nil"/>
            </w:tcBorders>
          </w:tcPr>
          <w:p w14:paraId="5F78471B"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(2)</w:t>
            </w:r>
          </w:p>
        </w:tc>
      </w:tr>
      <w:tr w:rsidR="00B8152F" w:rsidRPr="00DE0F87" w14:paraId="52BD44BF" w14:textId="77777777" w:rsidTr="00AA4F40">
        <w:trPr>
          <w:jc w:val="center"/>
        </w:trPr>
        <w:tc>
          <w:tcPr>
            <w:tcW w:w="3387" w:type="dxa"/>
            <w:tcBorders>
              <w:top w:val="nil"/>
              <w:left w:val="nil"/>
              <w:bottom w:val="single" w:sz="6" w:space="0" w:color="auto"/>
              <w:right w:val="nil"/>
            </w:tcBorders>
          </w:tcPr>
          <w:p w14:paraId="2F2FAA50" w14:textId="77777777" w:rsidR="00B8152F" w:rsidRPr="00DE0F87" w:rsidRDefault="00B8152F" w:rsidP="00AA4F40">
            <w:pPr>
              <w:widowControl w:val="0"/>
              <w:autoSpaceDE w:val="0"/>
              <w:autoSpaceDN w:val="0"/>
              <w:adjustRightInd w:val="0"/>
              <w:rPr>
                <w:rFonts w:cs="Times New Roman"/>
              </w:rPr>
            </w:pPr>
            <w:r w:rsidRPr="00DE0F87">
              <w:rPr>
                <w:rFonts w:cs="Times New Roman"/>
              </w:rPr>
              <w:t>Coefficient estimate</w:t>
            </w:r>
          </w:p>
        </w:tc>
        <w:tc>
          <w:tcPr>
            <w:tcW w:w="1440" w:type="dxa"/>
            <w:tcBorders>
              <w:top w:val="nil"/>
              <w:left w:val="nil"/>
              <w:bottom w:val="single" w:sz="6" w:space="0" w:color="auto"/>
              <w:right w:val="nil"/>
            </w:tcBorders>
          </w:tcPr>
          <w:p w14:paraId="52A57F3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Voted for party</w:t>
            </w:r>
          </w:p>
        </w:tc>
        <w:tc>
          <w:tcPr>
            <w:tcW w:w="1440" w:type="dxa"/>
            <w:tcBorders>
              <w:top w:val="nil"/>
              <w:left w:val="nil"/>
              <w:bottom w:val="single" w:sz="6" w:space="0" w:color="auto"/>
              <w:right w:val="nil"/>
            </w:tcBorders>
          </w:tcPr>
          <w:p w14:paraId="320DB3F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“Close to” party</w:t>
            </w:r>
          </w:p>
        </w:tc>
      </w:tr>
      <w:tr w:rsidR="00B8152F" w:rsidRPr="00DE0F87" w14:paraId="657031D3" w14:textId="77777777" w:rsidTr="00AA4F40">
        <w:trPr>
          <w:jc w:val="center"/>
        </w:trPr>
        <w:tc>
          <w:tcPr>
            <w:tcW w:w="3387" w:type="dxa"/>
            <w:tcBorders>
              <w:top w:val="nil"/>
              <w:left w:val="nil"/>
              <w:bottom w:val="nil"/>
              <w:right w:val="nil"/>
            </w:tcBorders>
          </w:tcPr>
          <w:p w14:paraId="42033A90" w14:textId="77777777" w:rsidR="00B8152F" w:rsidRPr="00DE0F87" w:rsidRDefault="00B8152F" w:rsidP="00AA4F40">
            <w:pPr>
              <w:widowControl w:val="0"/>
              <w:autoSpaceDE w:val="0"/>
              <w:autoSpaceDN w:val="0"/>
              <w:adjustRightInd w:val="0"/>
              <w:rPr>
                <w:rFonts w:cs="Times New Roman"/>
              </w:rPr>
            </w:pPr>
          </w:p>
        </w:tc>
        <w:tc>
          <w:tcPr>
            <w:tcW w:w="1440" w:type="dxa"/>
            <w:tcBorders>
              <w:top w:val="nil"/>
              <w:left w:val="nil"/>
              <w:bottom w:val="nil"/>
              <w:right w:val="nil"/>
            </w:tcBorders>
          </w:tcPr>
          <w:p w14:paraId="10EA84BA" w14:textId="77777777" w:rsidR="00B8152F" w:rsidRPr="00DE0F87" w:rsidRDefault="00B8152F" w:rsidP="00AA4F40">
            <w:pPr>
              <w:widowControl w:val="0"/>
              <w:autoSpaceDE w:val="0"/>
              <w:autoSpaceDN w:val="0"/>
              <w:adjustRightInd w:val="0"/>
              <w:jc w:val="center"/>
              <w:rPr>
                <w:rFonts w:cs="Times New Roman"/>
              </w:rPr>
            </w:pPr>
          </w:p>
        </w:tc>
        <w:tc>
          <w:tcPr>
            <w:tcW w:w="1440" w:type="dxa"/>
            <w:tcBorders>
              <w:top w:val="nil"/>
              <w:left w:val="nil"/>
              <w:bottom w:val="nil"/>
              <w:right w:val="nil"/>
            </w:tcBorders>
          </w:tcPr>
          <w:p w14:paraId="0FF281F4"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570E057A" w14:textId="77777777" w:rsidTr="00AA4F40">
        <w:trPr>
          <w:jc w:val="center"/>
        </w:trPr>
        <w:tc>
          <w:tcPr>
            <w:tcW w:w="3387" w:type="dxa"/>
            <w:tcBorders>
              <w:top w:val="nil"/>
              <w:left w:val="nil"/>
              <w:bottom w:val="nil"/>
              <w:right w:val="nil"/>
            </w:tcBorders>
          </w:tcPr>
          <w:p w14:paraId="1C3450BC"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 to India</w:t>
            </w:r>
          </w:p>
        </w:tc>
        <w:tc>
          <w:tcPr>
            <w:tcW w:w="1440" w:type="dxa"/>
            <w:tcBorders>
              <w:top w:val="nil"/>
              <w:left w:val="nil"/>
              <w:bottom w:val="nil"/>
              <w:right w:val="nil"/>
            </w:tcBorders>
          </w:tcPr>
          <w:p w14:paraId="1E09F10C"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-0.064***</w:t>
            </w:r>
          </w:p>
        </w:tc>
        <w:tc>
          <w:tcPr>
            <w:tcW w:w="1440" w:type="dxa"/>
            <w:tcBorders>
              <w:top w:val="nil"/>
              <w:left w:val="nil"/>
              <w:bottom w:val="nil"/>
              <w:right w:val="nil"/>
            </w:tcBorders>
          </w:tcPr>
          <w:p w14:paraId="7E712E66"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-0.039***</w:t>
            </w:r>
          </w:p>
        </w:tc>
      </w:tr>
      <w:tr w:rsidR="00B8152F" w:rsidRPr="00DE0F87" w14:paraId="3A73B59E" w14:textId="77777777" w:rsidTr="00AA4F40">
        <w:trPr>
          <w:jc w:val="center"/>
        </w:trPr>
        <w:tc>
          <w:tcPr>
            <w:tcW w:w="3387" w:type="dxa"/>
            <w:tcBorders>
              <w:top w:val="nil"/>
              <w:left w:val="nil"/>
              <w:bottom w:val="nil"/>
              <w:right w:val="nil"/>
            </w:tcBorders>
          </w:tcPr>
          <w:p w14:paraId="4FF4EE10" w14:textId="77777777" w:rsidR="00B8152F" w:rsidRPr="00DE0F87" w:rsidRDefault="00B8152F" w:rsidP="00AA4F40">
            <w:pPr>
              <w:widowControl w:val="0"/>
              <w:autoSpaceDE w:val="0"/>
              <w:autoSpaceDN w:val="0"/>
              <w:adjustRightInd w:val="0"/>
              <w:rPr>
                <w:rFonts w:cs="Times New Roman"/>
              </w:rPr>
            </w:pPr>
          </w:p>
        </w:tc>
        <w:tc>
          <w:tcPr>
            <w:tcW w:w="1440" w:type="dxa"/>
            <w:tcBorders>
              <w:top w:val="nil"/>
              <w:left w:val="nil"/>
              <w:bottom w:val="nil"/>
              <w:right w:val="nil"/>
            </w:tcBorders>
          </w:tcPr>
          <w:p w14:paraId="025DC65D"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(0.015)</w:t>
            </w:r>
          </w:p>
        </w:tc>
        <w:tc>
          <w:tcPr>
            <w:tcW w:w="1440" w:type="dxa"/>
            <w:tcBorders>
              <w:top w:val="nil"/>
              <w:left w:val="nil"/>
              <w:bottom w:val="nil"/>
              <w:right w:val="nil"/>
            </w:tcBorders>
          </w:tcPr>
          <w:p w14:paraId="628F9C8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(0.012)</w:t>
            </w:r>
          </w:p>
        </w:tc>
      </w:tr>
      <w:tr w:rsidR="00B8152F" w:rsidRPr="00DE0F87" w14:paraId="29EC0640" w14:textId="77777777" w:rsidTr="00AA4F40">
        <w:trPr>
          <w:jc w:val="center"/>
        </w:trPr>
        <w:tc>
          <w:tcPr>
            <w:tcW w:w="3387" w:type="dxa"/>
            <w:tcBorders>
              <w:top w:val="nil"/>
              <w:left w:val="nil"/>
              <w:bottom w:val="nil"/>
              <w:right w:val="nil"/>
            </w:tcBorders>
          </w:tcPr>
          <w:p w14:paraId="040B3416" w14:textId="77777777" w:rsidR="00B8152F" w:rsidRPr="00DE0F87" w:rsidRDefault="00B8152F" w:rsidP="00AA4F40">
            <w:pPr>
              <w:widowControl w:val="0"/>
              <w:autoSpaceDE w:val="0"/>
              <w:autoSpaceDN w:val="0"/>
              <w:adjustRightInd w:val="0"/>
              <w:rPr>
                <w:rFonts w:cs="Times New Roman"/>
              </w:rPr>
            </w:pPr>
            <w:r w:rsidRPr="00DE0F87">
              <w:rPr>
                <w:rFonts w:cs="Times New Roman"/>
              </w:rPr>
              <w:t>PML-N Voter</w:t>
            </w:r>
          </w:p>
        </w:tc>
        <w:tc>
          <w:tcPr>
            <w:tcW w:w="1440" w:type="dxa"/>
            <w:tcBorders>
              <w:top w:val="nil"/>
              <w:left w:val="nil"/>
              <w:bottom w:val="nil"/>
              <w:right w:val="nil"/>
            </w:tcBorders>
          </w:tcPr>
          <w:p w14:paraId="3CD9E09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-0.038***</w:t>
            </w:r>
          </w:p>
        </w:tc>
        <w:tc>
          <w:tcPr>
            <w:tcW w:w="1440" w:type="dxa"/>
            <w:tcBorders>
              <w:top w:val="nil"/>
              <w:left w:val="nil"/>
              <w:bottom w:val="nil"/>
              <w:right w:val="nil"/>
            </w:tcBorders>
          </w:tcPr>
          <w:p w14:paraId="0D8B092F"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2E2F3919" w14:textId="77777777" w:rsidTr="00AA4F40">
        <w:trPr>
          <w:jc w:val="center"/>
        </w:trPr>
        <w:tc>
          <w:tcPr>
            <w:tcW w:w="3387" w:type="dxa"/>
            <w:tcBorders>
              <w:top w:val="nil"/>
              <w:left w:val="nil"/>
              <w:bottom w:val="nil"/>
              <w:right w:val="nil"/>
            </w:tcBorders>
          </w:tcPr>
          <w:p w14:paraId="5EB8853D" w14:textId="77777777" w:rsidR="00B8152F" w:rsidRPr="00DE0F87" w:rsidRDefault="00B8152F" w:rsidP="00AA4F40">
            <w:pPr>
              <w:widowControl w:val="0"/>
              <w:autoSpaceDE w:val="0"/>
              <w:autoSpaceDN w:val="0"/>
              <w:adjustRightInd w:val="0"/>
              <w:rPr>
                <w:rFonts w:cs="Times New Roman"/>
              </w:rPr>
            </w:pPr>
          </w:p>
        </w:tc>
        <w:tc>
          <w:tcPr>
            <w:tcW w:w="1440" w:type="dxa"/>
            <w:tcBorders>
              <w:top w:val="nil"/>
              <w:left w:val="nil"/>
              <w:bottom w:val="nil"/>
              <w:right w:val="nil"/>
            </w:tcBorders>
          </w:tcPr>
          <w:p w14:paraId="67DC53A5"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(0.012)</w:t>
            </w:r>
          </w:p>
        </w:tc>
        <w:tc>
          <w:tcPr>
            <w:tcW w:w="1440" w:type="dxa"/>
            <w:tcBorders>
              <w:top w:val="nil"/>
              <w:left w:val="nil"/>
              <w:bottom w:val="nil"/>
              <w:right w:val="nil"/>
            </w:tcBorders>
          </w:tcPr>
          <w:p w14:paraId="0A81BCA8"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2A8D48D3" w14:textId="77777777" w:rsidTr="00AA4F40">
        <w:trPr>
          <w:jc w:val="center"/>
        </w:trPr>
        <w:tc>
          <w:tcPr>
            <w:tcW w:w="3387" w:type="dxa"/>
            <w:tcBorders>
              <w:top w:val="nil"/>
              <w:left w:val="nil"/>
              <w:bottom w:val="nil"/>
              <w:right w:val="nil"/>
            </w:tcBorders>
          </w:tcPr>
          <w:p w14:paraId="64AE332B"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Friendly*PML-N</w:t>
            </w:r>
          </w:p>
        </w:tc>
        <w:tc>
          <w:tcPr>
            <w:tcW w:w="1440" w:type="dxa"/>
            <w:tcBorders>
              <w:top w:val="nil"/>
              <w:left w:val="nil"/>
              <w:bottom w:val="nil"/>
              <w:right w:val="nil"/>
            </w:tcBorders>
          </w:tcPr>
          <w:p w14:paraId="09EDF694"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0.075***</w:t>
            </w:r>
          </w:p>
        </w:tc>
        <w:tc>
          <w:tcPr>
            <w:tcW w:w="1440" w:type="dxa"/>
            <w:tcBorders>
              <w:top w:val="nil"/>
              <w:left w:val="nil"/>
              <w:bottom w:val="nil"/>
              <w:right w:val="nil"/>
            </w:tcBorders>
          </w:tcPr>
          <w:p w14:paraId="09194C35"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7B6C4037" w14:textId="77777777" w:rsidTr="00AA4F40">
        <w:trPr>
          <w:jc w:val="center"/>
        </w:trPr>
        <w:tc>
          <w:tcPr>
            <w:tcW w:w="3387" w:type="dxa"/>
            <w:tcBorders>
              <w:top w:val="nil"/>
              <w:left w:val="nil"/>
              <w:bottom w:val="nil"/>
              <w:right w:val="nil"/>
            </w:tcBorders>
          </w:tcPr>
          <w:p w14:paraId="092F89A4" w14:textId="77777777" w:rsidR="00B8152F" w:rsidRPr="00DE0F87" w:rsidRDefault="00B8152F" w:rsidP="00AA4F40">
            <w:pPr>
              <w:widowControl w:val="0"/>
              <w:autoSpaceDE w:val="0"/>
              <w:autoSpaceDN w:val="0"/>
              <w:adjustRightInd w:val="0"/>
              <w:rPr>
                <w:rFonts w:cs="Times New Roman"/>
              </w:rPr>
            </w:pPr>
          </w:p>
        </w:tc>
        <w:tc>
          <w:tcPr>
            <w:tcW w:w="1440" w:type="dxa"/>
            <w:tcBorders>
              <w:top w:val="nil"/>
              <w:left w:val="nil"/>
              <w:bottom w:val="nil"/>
              <w:right w:val="nil"/>
            </w:tcBorders>
          </w:tcPr>
          <w:p w14:paraId="7FC01AE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(0.023)</w:t>
            </w:r>
          </w:p>
        </w:tc>
        <w:tc>
          <w:tcPr>
            <w:tcW w:w="1440" w:type="dxa"/>
            <w:tcBorders>
              <w:top w:val="nil"/>
              <w:left w:val="nil"/>
              <w:bottom w:val="nil"/>
              <w:right w:val="nil"/>
            </w:tcBorders>
          </w:tcPr>
          <w:p w14:paraId="07D46D28"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293F1EFB" w14:textId="77777777" w:rsidTr="00AA4F40">
        <w:trPr>
          <w:jc w:val="center"/>
        </w:trPr>
        <w:tc>
          <w:tcPr>
            <w:tcW w:w="3387" w:type="dxa"/>
            <w:tcBorders>
              <w:top w:val="nil"/>
              <w:left w:val="nil"/>
              <w:bottom w:val="nil"/>
              <w:right w:val="nil"/>
            </w:tcBorders>
          </w:tcPr>
          <w:p w14:paraId="02E87007" w14:textId="77777777" w:rsidR="00B8152F" w:rsidRPr="00DE0F87" w:rsidRDefault="00B8152F" w:rsidP="00AA4F40">
            <w:pPr>
              <w:widowControl w:val="0"/>
              <w:autoSpaceDE w:val="0"/>
              <w:autoSpaceDN w:val="0"/>
              <w:adjustRightInd w:val="0"/>
              <w:rPr>
                <w:rFonts w:cs="Times New Roman"/>
              </w:rPr>
            </w:pPr>
            <w:r w:rsidRPr="00DE0F87">
              <w:rPr>
                <w:rFonts w:cs="Times New Roman"/>
              </w:rPr>
              <w:t>“Close to” PML-N</w:t>
            </w:r>
          </w:p>
        </w:tc>
        <w:tc>
          <w:tcPr>
            <w:tcW w:w="1440" w:type="dxa"/>
            <w:tcBorders>
              <w:top w:val="nil"/>
              <w:left w:val="nil"/>
              <w:bottom w:val="nil"/>
              <w:right w:val="nil"/>
            </w:tcBorders>
          </w:tcPr>
          <w:p w14:paraId="2A1E5B57" w14:textId="77777777" w:rsidR="00B8152F" w:rsidRPr="00DE0F87" w:rsidRDefault="00B8152F" w:rsidP="00AA4F40">
            <w:pPr>
              <w:widowControl w:val="0"/>
              <w:autoSpaceDE w:val="0"/>
              <w:autoSpaceDN w:val="0"/>
              <w:adjustRightInd w:val="0"/>
              <w:jc w:val="center"/>
              <w:rPr>
                <w:rFonts w:cs="Times New Roman"/>
              </w:rPr>
            </w:pPr>
          </w:p>
        </w:tc>
        <w:tc>
          <w:tcPr>
            <w:tcW w:w="1440" w:type="dxa"/>
            <w:tcBorders>
              <w:top w:val="nil"/>
              <w:left w:val="nil"/>
              <w:bottom w:val="nil"/>
              <w:right w:val="nil"/>
            </w:tcBorders>
          </w:tcPr>
          <w:p w14:paraId="69A2E52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-0.024**</w:t>
            </w:r>
          </w:p>
        </w:tc>
      </w:tr>
      <w:tr w:rsidR="00B8152F" w:rsidRPr="00DE0F87" w14:paraId="72F1E420" w14:textId="77777777" w:rsidTr="00AA4F40">
        <w:trPr>
          <w:jc w:val="center"/>
        </w:trPr>
        <w:tc>
          <w:tcPr>
            <w:tcW w:w="3387" w:type="dxa"/>
            <w:tcBorders>
              <w:top w:val="nil"/>
              <w:left w:val="nil"/>
              <w:bottom w:val="nil"/>
              <w:right w:val="nil"/>
            </w:tcBorders>
          </w:tcPr>
          <w:p w14:paraId="75945407" w14:textId="77777777" w:rsidR="00B8152F" w:rsidRPr="00DE0F87" w:rsidRDefault="00B8152F" w:rsidP="00AA4F40">
            <w:pPr>
              <w:widowControl w:val="0"/>
              <w:autoSpaceDE w:val="0"/>
              <w:autoSpaceDN w:val="0"/>
              <w:adjustRightInd w:val="0"/>
              <w:rPr>
                <w:rFonts w:cs="Times New Roman"/>
              </w:rPr>
            </w:pPr>
          </w:p>
        </w:tc>
        <w:tc>
          <w:tcPr>
            <w:tcW w:w="1440" w:type="dxa"/>
            <w:tcBorders>
              <w:top w:val="nil"/>
              <w:left w:val="nil"/>
              <w:bottom w:val="nil"/>
              <w:right w:val="nil"/>
            </w:tcBorders>
          </w:tcPr>
          <w:p w14:paraId="5668905F" w14:textId="77777777" w:rsidR="00B8152F" w:rsidRPr="00DE0F87" w:rsidRDefault="00B8152F" w:rsidP="00AA4F40">
            <w:pPr>
              <w:widowControl w:val="0"/>
              <w:autoSpaceDE w:val="0"/>
              <w:autoSpaceDN w:val="0"/>
              <w:adjustRightInd w:val="0"/>
              <w:jc w:val="center"/>
              <w:rPr>
                <w:rFonts w:cs="Times New Roman"/>
              </w:rPr>
            </w:pPr>
          </w:p>
        </w:tc>
        <w:tc>
          <w:tcPr>
            <w:tcW w:w="1440" w:type="dxa"/>
            <w:tcBorders>
              <w:top w:val="nil"/>
              <w:left w:val="nil"/>
              <w:bottom w:val="nil"/>
              <w:right w:val="nil"/>
            </w:tcBorders>
          </w:tcPr>
          <w:p w14:paraId="047761DC"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(0.010)</w:t>
            </w:r>
          </w:p>
        </w:tc>
      </w:tr>
      <w:tr w:rsidR="00B8152F" w:rsidRPr="00DE0F87" w14:paraId="108A89D6" w14:textId="77777777" w:rsidTr="00AA4F40">
        <w:trPr>
          <w:jc w:val="center"/>
        </w:trPr>
        <w:tc>
          <w:tcPr>
            <w:tcW w:w="3387" w:type="dxa"/>
            <w:tcBorders>
              <w:top w:val="nil"/>
              <w:left w:val="nil"/>
              <w:bottom w:val="nil"/>
              <w:right w:val="nil"/>
            </w:tcBorders>
          </w:tcPr>
          <w:p w14:paraId="44C98A19" w14:textId="77777777" w:rsidR="00B8152F" w:rsidRPr="00DE0F87" w:rsidRDefault="00B8152F" w:rsidP="00AA4F40">
            <w:pPr>
              <w:widowControl w:val="0"/>
              <w:autoSpaceDE w:val="0"/>
              <w:autoSpaceDN w:val="0"/>
              <w:adjustRightInd w:val="0"/>
              <w:rPr>
                <w:rFonts w:cs="Times New Roman"/>
              </w:rPr>
            </w:pPr>
            <w:r w:rsidRPr="00DE0F87">
              <w:rPr>
                <w:rFonts w:cs="Times New Roman"/>
              </w:rPr>
              <w:t>Friendly*”Close to” PML-N</w:t>
            </w:r>
          </w:p>
        </w:tc>
        <w:tc>
          <w:tcPr>
            <w:tcW w:w="1440" w:type="dxa"/>
            <w:tcBorders>
              <w:top w:val="nil"/>
              <w:left w:val="nil"/>
              <w:bottom w:val="nil"/>
              <w:right w:val="nil"/>
            </w:tcBorders>
          </w:tcPr>
          <w:p w14:paraId="02C3BF45" w14:textId="77777777" w:rsidR="00B8152F" w:rsidRPr="00DE0F87" w:rsidRDefault="00B8152F" w:rsidP="00AA4F40">
            <w:pPr>
              <w:widowControl w:val="0"/>
              <w:autoSpaceDE w:val="0"/>
              <w:autoSpaceDN w:val="0"/>
              <w:adjustRightInd w:val="0"/>
              <w:jc w:val="center"/>
              <w:rPr>
                <w:rFonts w:cs="Times New Roman"/>
              </w:rPr>
            </w:pPr>
          </w:p>
        </w:tc>
        <w:tc>
          <w:tcPr>
            <w:tcW w:w="1440" w:type="dxa"/>
            <w:tcBorders>
              <w:top w:val="nil"/>
              <w:left w:val="nil"/>
              <w:bottom w:val="nil"/>
              <w:right w:val="nil"/>
            </w:tcBorders>
          </w:tcPr>
          <w:p w14:paraId="2A8D79E8"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0.049**</w:t>
            </w:r>
          </w:p>
        </w:tc>
      </w:tr>
      <w:tr w:rsidR="00B8152F" w:rsidRPr="00DE0F87" w14:paraId="7CA3C07F" w14:textId="77777777" w:rsidTr="00AA4F40">
        <w:trPr>
          <w:jc w:val="center"/>
        </w:trPr>
        <w:tc>
          <w:tcPr>
            <w:tcW w:w="3387" w:type="dxa"/>
            <w:tcBorders>
              <w:top w:val="nil"/>
              <w:left w:val="nil"/>
              <w:bottom w:val="nil"/>
              <w:right w:val="nil"/>
            </w:tcBorders>
          </w:tcPr>
          <w:p w14:paraId="2DD684F9" w14:textId="77777777" w:rsidR="00B8152F" w:rsidRPr="00DE0F87" w:rsidRDefault="00B8152F" w:rsidP="00AA4F40">
            <w:pPr>
              <w:widowControl w:val="0"/>
              <w:autoSpaceDE w:val="0"/>
              <w:autoSpaceDN w:val="0"/>
              <w:adjustRightInd w:val="0"/>
              <w:rPr>
                <w:rFonts w:cs="Times New Roman"/>
              </w:rPr>
            </w:pPr>
          </w:p>
        </w:tc>
        <w:tc>
          <w:tcPr>
            <w:tcW w:w="1440" w:type="dxa"/>
            <w:tcBorders>
              <w:top w:val="nil"/>
              <w:left w:val="nil"/>
              <w:bottom w:val="nil"/>
              <w:right w:val="nil"/>
            </w:tcBorders>
          </w:tcPr>
          <w:p w14:paraId="19B82112" w14:textId="77777777" w:rsidR="00B8152F" w:rsidRPr="00DE0F87" w:rsidRDefault="00B8152F" w:rsidP="00AA4F40">
            <w:pPr>
              <w:widowControl w:val="0"/>
              <w:autoSpaceDE w:val="0"/>
              <w:autoSpaceDN w:val="0"/>
              <w:adjustRightInd w:val="0"/>
              <w:jc w:val="center"/>
              <w:rPr>
                <w:rFonts w:cs="Times New Roman"/>
              </w:rPr>
            </w:pPr>
          </w:p>
        </w:tc>
        <w:tc>
          <w:tcPr>
            <w:tcW w:w="1440" w:type="dxa"/>
            <w:tcBorders>
              <w:top w:val="nil"/>
              <w:left w:val="nil"/>
              <w:bottom w:val="nil"/>
              <w:right w:val="nil"/>
            </w:tcBorders>
          </w:tcPr>
          <w:p w14:paraId="47D9767F"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(0.019)</w:t>
            </w:r>
          </w:p>
        </w:tc>
      </w:tr>
      <w:tr w:rsidR="00B8152F" w:rsidRPr="00DE0F87" w14:paraId="4D2DED46" w14:textId="77777777" w:rsidTr="00AA4F40">
        <w:trPr>
          <w:jc w:val="center"/>
        </w:trPr>
        <w:tc>
          <w:tcPr>
            <w:tcW w:w="3387" w:type="dxa"/>
            <w:tcBorders>
              <w:top w:val="nil"/>
              <w:left w:val="nil"/>
              <w:bottom w:val="nil"/>
              <w:right w:val="nil"/>
            </w:tcBorders>
          </w:tcPr>
          <w:p w14:paraId="311CCA97" w14:textId="77777777" w:rsidR="00B8152F" w:rsidRPr="00DE0F87" w:rsidRDefault="00B8152F" w:rsidP="00AA4F40">
            <w:pPr>
              <w:widowControl w:val="0"/>
              <w:autoSpaceDE w:val="0"/>
              <w:autoSpaceDN w:val="0"/>
              <w:adjustRightInd w:val="0"/>
              <w:rPr>
                <w:rFonts w:cs="Times New Roman"/>
              </w:rPr>
            </w:pPr>
            <w:r w:rsidRPr="00DE0F87">
              <w:rPr>
                <w:rFonts w:cs="Times New Roman"/>
              </w:rPr>
              <w:t>Constant</w:t>
            </w:r>
          </w:p>
        </w:tc>
        <w:tc>
          <w:tcPr>
            <w:tcW w:w="1440" w:type="dxa"/>
            <w:tcBorders>
              <w:top w:val="nil"/>
              <w:left w:val="nil"/>
              <w:bottom w:val="nil"/>
              <w:right w:val="nil"/>
            </w:tcBorders>
          </w:tcPr>
          <w:p w14:paraId="3894BF79"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0.532***</w:t>
            </w:r>
          </w:p>
        </w:tc>
        <w:tc>
          <w:tcPr>
            <w:tcW w:w="1440" w:type="dxa"/>
            <w:tcBorders>
              <w:top w:val="nil"/>
              <w:left w:val="nil"/>
              <w:bottom w:val="nil"/>
              <w:right w:val="nil"/>
            </w:tcBorders>
          </w:tcPr>
          <w:p w14:paraId="3D825CC6"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0.520***</w:t>
            </w:r>
          </w:p>
        </w:tc>
      </w:tr>
      <w:tr w:rsidR="00B8152F" w:rsidRPr="00DE0F87" w14:paraId="248D5943" w14:textId="77777777" w:rsidTr="00AA4F40">
        <w:trPr>
          <w:jc w:val="center"/>
        </w:trPr>
        <w:tc>
          <w:tcPr>
            <w:tcW w:w="3387" w:type="dxa"/>
            <w:tcBorders>
              <w:top w:val="nil"/>
              <w:left w:val="nil"/>
              <w:bottom w:val="nil"/>
              <w:right w:val="nil"/>
            </w:tcBorders>
          </w:tcPr>
          <w:p w14:paraId="75F46BFF" w14:textId="77777777" w:rsidR="00B8152F" w:rsidRPr="00DE0F87" w:rsidRDefault="00B8152F" w:rsidP="00AA4F40">
            <w:pPr>
              <w:widowControl w:val="0"/>
              <w:autoSpaceDE w:val="0"/>
              <w:autoSpaceDN w:val="0"/>
              <w:adjustRightInd w:val="0"/>
              <w:rPr>
                <w:rFonts w:cs="Times New Roman"/>
              </w:rPr>
            </w:pPr>
          </w:p>
        </w:tc>
        <w:tc>
          <w:tcPr>
            <w:tcW w:w="1440" w:type="dxa"/>
            <w:tcBorders>
              <w:top w:val="nil"/>
              <w:left w:val="nil"/>
              <w:bottom w:val="nil"/>
              <w:right w:val="nil"/>
            </w:tcBorders>
          </w:tcPr>
          <w:p w14:paraId="3CE0001C"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(0.007)</w:t>
            </w:r>
          </w:p>
        </w:tc>
        <w:tc>
          <w:tcPr>
            <w:tcW w:w="1440" w:type="dxa"/>
            <w:tcBorders>
              <w:top w:val="nil"/>
              <w:left w:val="nil"/>
              <w:bottom w:val="nil"/>
              <w:right w:val="nil"/>
            </w:tcBorders>
          </w:tcPr>
          <w:p w14:paraId="7871105B"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(0.006)</w:t>
            </w:r>
          </w:p>
        </w:tc>
      </w:tr>
      <w:tr w:rsidR="00B8152F" w:rsidRPr="00DE0F87" w14:paraId="370B705B" w14:textId="77777777" w:rsidTr="00AA4F40">
        <w:trPr>
          <w:jc w:val="center"/>
        </w:trPr>
        <w:tc>
          <w:tcPr>
            <w:tcW w:w="3387" w:type="dxa"/>
            <w:tcBorders>
              <w:top w:val="nil"/>
              <w:left w:val="nil"/>
              <w:bottom w:val="nil"/>
              <w:right w:val="nil"/>
            </w:tcBorders>
          </w:tcPr>
          <w:p w14:paraId="5DA62FE3" w14:textId="77777777" w:rsidR="00B8152F" w:rsidRPr="00DE0F87" w:rsidRDefault="00B8152F" w:rsidP="00AA4F40">
            <w:pPr>
              <w:widowControl w:val="0"/>
              <w:autoSpaceDE w:val="0"/>
              <w:autoSpaceDN w:val="0"/>
              <w:adjustRightInd w:val="0"/>
              <w:rPr>
                <w:rFonts w:cs="Times New Roman"/>
              </w:rPr>
            </w:pPr>
          </w:p>
        </w:tc>
        <w:tc>
          <w:tcPr>
            <w:tcW w:w="1440" w:type="dxa"/>
            <w:tcBorders>
              <w:top w:val="nil"/>
              <w:left w:val="nil"/>
              <w:bottom w:val="nil"/>
              <w:right w:val="nil"/>
            </w:tcBorders>
          </w:tcPr>
          <w:p w14:paraId="4B87FB6B" w14:textId="77777777" w:rsidR="00B8152F" w:rsidRPr="00DE0F87" w:rsidRDefault="00B8152F" w:rsidP="00AA4F40">
            <w:pPr>
              <w:widowControl w:val="0"/>
              <w:autoSpaceDE w:val="0"/>
              <w:autoSpaceDN w:val="0"/>
              <w:adjustRightInd w:val="0"/>
              <w:jc w:val="center"/>
              <w:rPr>
                <w:rFonts w:cs="Times New Roman"/>
              </w:rPr>
            </w:pPr>
          </w:p>
        </w:tc>
        <w:tc>
          <w:tcPr>
            <w:tcW w:w="1440" w:type="dxa"/>
            <w:tcBorders>
              <w:top w:val="nil"/>
              <w:left w:val="nil"/>
              <w:bottom w:val="nil"/>
              <w:right w:val="nil"/>
            </w:tcBorders>
          </w:tcPr>
          <w:p w14:paraId="3AC51D8D" w14:textId="77777777" w:rsidR="00B8152F" w:rsidRPr="00DE0F87" w:rsidRDefault="00B8152F" w:rsidP="00AA4F40">
            <w:pPr>
              <w:widowControl w:val="0"/>
              <w:autoSpaceDE w:val="0"/>
              <w:autoSpaceDN w:val="0"/>
              <w:adjustRightInd w:val="0"/>
              <w:jc w:val="center"/>
              <w:rPr>
                <w:rFonts w:cs="Times New Roman"/>
              </w:rPr>
            </w:pPr>
          </w:p>
        </w:tc>
      </w:tr>
      <w:tr w:rsidR="00B8152F" w:rsidRPr="00DE0F87" w14:paraId="6DA04DB6" w14:textId="77777777" w:rsidTr="00AA4F40">
        <w:trPr>
          <w:jc w:val="center"/>
        </w:trPr>
        <w:tc>
          <w:tcPr>
            <w:tcW w:w="3387" w:type="dxa"/>
            <w:tcBorders>
              <w:top w:val="nil"/>
              <w:left w:val="nil"/>
              <w:bottom w:val="nil"/>
              <w:right w:val="nil"/>
            </w:tcBorders>
          </w:tcPr>
          <w:p w14:paraId="4CE22D7F" w14:textId="77777777" w:rsidR="00B8152F" w:rsidRPr="00DE0F87" w:rsidRDefault="00B8152F" w:rsidP="00AA4F40">
            <w:pPr>
              <w:widowControl w:val="0"/>
              <w:autoSpaceDE w:val="0"/>
              <w:autoSpaceDN w:val="0"/>
              <w:adjustRightInd w:val="0"/>
              <w:rPr>
                <w:rFonts w:cs="Times New Roman"/>
              </w:rPr>
            </w:pPr>
            <w:r w:rsidRPr="00DE0F87">
              <w:rPr>
                <w:rFonts w:cs="Times New Roman"/>
              </w:rPr>
              <w:t>Observations</w:t>
            </w:r>
          </w:p>
        </w:tc>
        <w:tc>
          <w:tcPr>
            <w:tcW w:w="1440" w:type="dxa"/>
            <w:tcBorders>
              <w:top w:val="nil"/>
              <w:left w:val="nil"/>
              <w:bottom w:val="nil"/>
              <w:right w:val="nil"/>
            </w:tcBorders>
          </w:tcPr>
          <w:p w14:paraId="1BF84432"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8,196</w:t>
            </w:r>
          </w:p>
        </w:tc>
        <w:tc>
          <w:tcPr>
            <w:tcW w:w="1440" w:type="dxa"/>
            <w:tcBorders>
              <w:top w:val="nil"/>
              <w:left w:val="nil"/>
              <w:bottom w:val="nil"/>
              <w:right w:val="nil"/>
            </w:tcBorders>
          </w:tcPr>
          <w:p w14:paraId="1E5CEA96"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11,940</w:t>
            </w:r>
          </w:p>
        </w:tc>
      </w:tr>
      <w:tr w:rsidR="00B8152F" w:rsidRPr="00DE0F87" w14:paraId="041CA78D" w14:textId="77777777" w:rsidTr="00AA4F40">
        <w:tblPrEx>
          <w:tblBorders>
            <w:bottom w:val="single" w:sz="6" w:space="0" w:color="auto"/>
          </w:tblBorders>
        </w:tblPrEx>
        <w:trPr>
          <w:jc w:val="center"/>
        </w:trPr>
        <w:tc>
          <w:tcPr>
            <w:tcW w:w="3387" w:type="dxa"/>
            <w:tcBorders>
              <w:top w:val="nil"/>
              <w:left w:val="nil"/>
              <w:bottom w:val="single" w:sz="6" w:space="0" w:color="auto"/>
              <w:right w:val="nil"/>
            </w:tcBorders>
          </w:tcPr>
          <w:p w14:paraId="39D23B6D" w14:textId="77777777" w:rsidR="00B8152F" w:rsidRPr="00DE0F87" w:rsidRDefault="00B8152F" w:rsidP="00AA4F40">
            <w:pPr>
              <w:widowControl w:val="0"/>
              <w:autoSpaceDE w:val="0"/>
              <w:autoSpaceDN w:val="0"/>
              <w:adjustRightInd w:val="0"/>
              <w:rPr>
                <w:rFonts w:cs="Times New Roman"/>
              </w:rPr>
            </w:pPr>
            <w:r w:rsidRPr="00DE0F87">
              <w:rPr>
                <w:rFonts w:cs="Times New Roman"/>
              </w:rPr>
              <w:t>R-squared</w:t>
            </w:r>
          </w:p>
        </w:tc>
        <w:tc>
          <w:tcPr>
            <w:tcW w:w="1440" w:type="dxa"/>
            <w:tcBorders>
              <w:top w:val="nil"/>
              <w:left w:val="nil"/>
              <w:bottom w:val="single" w:sz="6" w:space="0" w:color="auto"/>
              <w:right w:val="nil"/>
            </w:tcBorders>
          </w:tcPr>
          <w:p w14:paraId="513E8543"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0.003</w:t>
            </w:r>
          </w:p>
        </w:tc>
        <w:tc>
          <w:tcPr>
            <w:tcW w:w="1440" w:type="dxa"/>
            <w:tcBorders>
              <w:top w:val="nil"/>
              <w:left w:val="nil"/>
              <w:bottom w:val="single" w:sz="6" w:space="0" w:color="auto"/>
              <w:right w:val="nil"/>
            </w:tcBorders>
          </w:tcPr>
          <w:p w14:paraId="668B2BD0" w14:textId="77777777" w:rsidR="00B8152F" w:rsidRPr="00DE0F87" w:rsidRDefault="00B8152F" w:rsidP="00AA4F40">
            <w:pPr>
              <w:widowControl w:val="0"/>
              <w:autoSpaceDE w:val="0"/>
              <w:autoSpaceDN w:val="0"/>
              <w:adjustRightInd w:val="0"/>
              <w:jc w:val="center"/>
              <w:rPr>
                <w:rFonts w:cs="Times New Roman"/>
              </w:rPr>
            </w:pPr>
            <w:r w:rsidRPr="00DE0F87">
              <w:rPr>
                <w:rFonts w:cs="Times New Roman"/>
              </w:rPr>
              <w:t>0.001</w:t>
            </w:r>
          </w:p>
        </w:tc>
      </w:tr>
    </w:tbl>
    <w:p w14:paraId="5A548FA8" w14:textId="77777777" w:rsidR="00B8152F" w:rsidRPr="00DE0F87" w:rsidRDefault="00B8152F" w:rsidP="00B8152F">
      <w:pPr>
        <w:rPr>
          <w:b/>
        </w:rPr>
      </w:pPr>
    </w:p>
    <w:p w14:paraId="32D47606" w14:textId="77777777" w:rsidR="002466D4" w:rsidRPr="00DE0F87" w:rsidRDefault="002466D4" w:rsidP="00E00157">
      <w:pPr>
        <w:spacing w:after="240"/>
        <w:ind w:left="720" w:hanging="720"/>
        <w:rPr>
          <w:b/>
          <w:bCs/>
        </w:rPr>
      </w:pPr>
    </w:p>
    <w:p w14:paraId="312BF280" w14:textId="77777777" w:rsidR="002466D4" w:rsidRPr="00DE0F87" w:rsidRDefault="002466D4" w:rsidP="002466D4">
      <w:pPr>
        <w:spacing w:after="240"/>
        <w:ind w:left="720" w:hanging="720"/>
      </w:pPr>
    </w:p>
    <w:p w14:paraId="35511FDA" w14:textId="77777777" w:rsidR="002466D4" w:rsidRPr="00DE0F87" w:rsidRDefault="002466D4" w:rsidP="00A67642">
      <w:pPr>
        <w:spacing w:line="480" w:lineRule="auto"/>
        <w:ind w:firstLine="720"/>
      </w:pPr>
    </w:p>
    <w:p w14:paraId="62E2EE14" w14:textId="3EABA6D3" w:rsidR="00662073" w:rsidRPr="00DE0F87" w:rsidRDefault="00662073" w:rsidP="00A67642">
      <w:pPr>
        <w:spacing w:line="480" w:lineRule="auto"/>
        <w:ind w:firstLine="720"/>
        <w:rPr>
          <w:b/>
        </w:rPr>
      </w:pPr>
    </w:p>
    <w:p w14:paraId="6DF532E8" w14:textId="77777777" w:rsidR="00A47AB0" w:rsidRPr="00DE0F87" w:rsidRDefault="00A47AB0" w:rsidP="00A47AB0">
      <w:pPr>
        <w:pStyle w:val="ListParagraph"/>
        <w:ind w:left="1080"/>
      </w:pPr>
    </w:p>
    <w:p w14:paraId="600214EB" w14:textId="77777777" w:rsidR="00A47AB0" w:rsidRPr="00DE0F87" w:rsidRDefault="00A47AB0" w:rsidP="00A47AB0">
      <w:pPr>
        <w:pStyle w:val="ListParagraph"/>
        <w:ind w:left="1080"/>
      </w:pPr>
    </w:p>
    <w:p w14:paraId="17D29F19" w14:textId="3172DF5A" w:rsidR="00E22B49" w:rsidRPr="00DE0F87" w:rsidRDefault="00E22B49">
      <w:pPr>
        <w:rPr>
          <w:b/>
        </w:rPr>
      </w:pPr>
    </w:p>
    <w:sectPr w:rsidR="00E22B49" w:rsidRPr="00DE0F87" w:rsidSect="008158C6">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1E0BA" w14:textId="77777777" w:rsidR="00080230" w:rsidRDefault="00080230" w:rsidP="007B1795">
      <w:r>
        <w:separator/>
      </w:r>
    </w:p>
  </w:endnote>
  <w:endnote w:type="continuationSeparator" w:id="0">
    <w:p w14:paraId="0D0DAC30" w14:textId="77777777" w:rsidR="00080230" w:rsidRDefault="00080230" w:rsidP="007B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Yu Mincho">
    <w:altName w:val="Athelas Bold"/>
    <w:panose1 w:val="00000000000000000000"/>
    <w:charset w:val="0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27614" w14:textId="77777777" w:rsidR="00B00DF2" w:rsidRDefault="00B00DF2" w:rsidP="00D63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F0C2A" w14:textId="77777777" w:rsidR="00B00DF2" w:rsidRDefault="00B00DF2" w:rsidP="00513E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1B27" w14:textId="77777777" w:rsidR="00B00DF2" w:rsidRDefault="00B00DF2" w:rsidP="00D63E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3A40">
      <w:rPr>
        <w:rStyle w:val="PageNumber"/>
        <w:noProof/>
      </w:rPr>
      <w:t>23</w:t>
    </w:r>
    <w:r>
      <w:rPr>
        <w:rStyle w:val="PageNumber"/>
      </w:rPr>
      <w:fldChar w:fldCharType="end"/>
    </w:r>
  </w:p>
  <w:p w14:paraId="2DC390A7" w14:textId="77777777" w:rsidR="00B00DF2" w:rsidRDefault="00B00DF2" w:rsidP="00513E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75508" w14:textId="77777777" w:rsidR="00080230" w:rsidRDefault="00080230" w:rsidP="007B1795">
      <w:r>
        <w:separator/>
      </w:r>
    </w:p>
  </w:footnote>
  <w:footnote w:type="continuationSeparator" w:id="0">
    <w:p w14:paraId="6CE80384" w14:textId="77777777" w:rsidR="00080230" w:rsidRDefault="00080230" w:rsidP="007B1795">
      <w:r>
        <w:continuationSeparator/>
      </w:r>
    </w:p>
  </w:footnote>
  <w:footnote w:id="1">
    <w:p w14:paraId="0B54F297" w14:textId="77777777" w:rsidR="00B00DF2" w:rsidRDefault="00B00DF2" w:rsidP="009452B4">
      <w:pPr>
        <w:pStyle w:val="FootnoteText"/>
      </w:pPr>
      <w:r>
        <w:rPr>
          <w:rStyle w:val="FootnoteReference"/>
        </w:rPr>
        <w:footnoteRef/>
      </w:r>
      <w:r>
        <w:t xml:space="preserve"> More formally, a circumstance in which two states that both have Polity IV scores greater than 7 engaged in armed conflict that results in over 1,000 battle deaths. </w:t>
      </w:r>
    </w:p>
  </w:footnote>
  <w:footnote w:id="2">
    <w:p w14:paraId="21E136A9" w14:textId="0C9A9CF6" w:rsidR="00B00DF2" w:rsidRDefault="00B00DF2">
      <w:pPr>
        <w:pStyle w:val="FootnoteText"/>
      </w:pPr>
      <w:r>
        <w:rPr>
          <w:rStyle w:val="FootnoteReference"/>
        </w:rPr>
        <w:footnoteRef/>
      </w:r>
      <w:r>
        <w:t xml:space="preserve"> Aldrich’s third requirement that there exist a meaningful choice for voters is something we vary experimentally below, though as the description of party attitudes earlier in this section indicates, there is meaningful variation in party and candidate attitudes toward India. </w:t>
      </w:r>
    </w:p>
  </w:footnote>
  <w:footnote w:id="3">
    <w:p w14:paraId="560DF6F7" w14:textId="01554D20" w:rsidR="00D440F8" w:rsidRDefault="00D440F8">
      <w:pPr>
        <w:pStyle w:val="FootnoteText"/>
      </w:pPr>
      <w:r>
        <w:rPr>
          <w:rStyle w:val="FootnoteReference"/>
        </w:rPr>
        <w:footnoteRef/>
      </w:r>
      <w:r>
        <w:t xml:space="preserve"> The Pew question is important because it compares various threats, but is not ideal because the term “Taliban” can mean either the Afghan Taliban, which largely have refrained from violence on Pakistani soil, and the Pakistan Taliban (or </w:t>
      </w:r>
      <w:bookmarkStart w:id="1" w:name="OLE_LINK1"/>
      <w:bookmarkStart w:id="2" w:name="OLE_LINK2"/>
      <w:r>
        <w:t xml:space="preserve">Tehreek-e-Taliban </w:t>
      </w:r>
      <w:bookmarkEnd w:id="1"/>
      <w:bookmarkEnd w:id="2"/>
      <w:r>
        <w:t>Pakistan, TTP), which has been responsible for numerous attack</w:t>
      </w:r>
      <w:r w:rsidR="002F09D8">
        <w:t>s on the Pakistani state and civilians.</w:t>
      </w:r>
    </w:p>
  </w:footnote>
  <w:footnote w:id="4">
    <w:p w14:paraId="27AF2D32" w14:textId="22FA3612" w:rsidR="00B00DF2" w:rsidRDefault="00B00DF2">
      <w:pPr>
        <w:pStyle w:val="FootnoteText"/>
      </w:pPr>
      <w:r>
        <w:rPr>
          <w:rStyle w:val="FootnoteReference"/>
        </w:rPr>
        <w:footnoteRef/>
      </w:r>
      <w:r>
        <w:t xml:space="preserve"> ID number </w:t>
      </w:r>
      <w:r w:rsidR="00E00157">
        <w:t>removed to anonymize submission, but available upon request</w:t>
      </w:r>
      <w:r>
        <w:t xml:space="preserve">. </w:t>
      </w:r>
    </w:p>
  </w:footnote>
  <w:footnote w:id="5">
    <w:p w14:paraId="1D2E9DEE" w14:textId="4D2D32C2" w:rsidR="00B00DF2" w:rsidRDefault="00B00DF2">
      <w:pPr>
        <w:pStyle w:val="FootnoteText"/>
      </w:pPr>
      <w:r>
        <w:rPr>
          <w:rStyle w:val="FootnoteReference"/>
        </w:rPr>
        <w:footnoteRef/>
      </w:r>
      <w:r>
        <w:t xml:space="preserve"> In other words, since each respondent received three pairings, the order was randomized in the initial pairing and then kept the same for that respondent for the subsequent two pairings. </w:t>
      </w:r>
    </w:p>
  </w:footnote>
  <w:footnote w:id="6">
    <w:p w14:paraId="620ACFF5" w14:textId="2A971221" w:rsidR="00B00DF2" w:rsidRDefault="00B00DF2">
      <w:pPr>
        <w:pStyle w:val="FootnoteText"/>
      </w:pPr>
      <w:r>
        <w:rPr>
          <w:rStyle w:val="FootnoteReference"/>
        </w:rPr>
        <w:footnoteRef/>
      </w:r>
      <w:r>
        <w:t xml:space="preserve"> See Appendix </w:t>
      </w:r>
      <w:r w:rsidR="00B8152F">
        <w:t>B</w:t>
      </w:r>
      <w:r>
        <w:t xml:space="preserve">. </w:t>
      </w:r>
    </w:p>
  </w:footnote>
  <w:footnote w:id="7">
    <w:p w14:paraId="0E5AA26A" w14:textId="1D65CADA" w:rsidR="00B00DF2" w:rsidRDefault="00B00DF2">
      <w:pPr>
        <w:pStyle w:val="FootnoteText"/>
      </w:pPr>
      <w:r>
        <w:rPr>
          <w:rStyle w:val="FootnoteReference"/>
        </w:rPr>
        <w:footnoteRef/>
      </w:r>
      <w:r>
        <w:t xml:space="preserve"> </w:t>
      </w:r>
      <w:r w:rsidRPr="00546B9F">
        <w:t xml:space="preserve">Formally, </w:t>
      </w:r>
      <w:r>
        <w:t>this is</w:t>
      </w:r>
      <w:r w:rsidRPr="00546B9F">
        <w:t xml:space="preserve"> the Average Causal Marginal Effect (ACME), which equals the increase in the population probability that a profile would be chosen if the value of the respective component were</w:t>
      </w:r>
      <w:r>
        <w:t xml:space="preserve"> </w:t>
      </w:r>
      <w:r w:rsidRPr="00546B9F">
        <w:t>changed from the reference category to the specified category, averaged over all the possible values of the other components given the joint distribution of the profile attributes (Hainmueller et al 2014, 10-11).</w:t>
      </w:r>
      <w:r w:rsidR="00B8152F">
        <w:t xml:space="preserve"> Regression tables can be found in Appendix C.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1C62"/>
    <w:multiLevelType w:val="hybridMultilevel"/>
    <w:tmpl w:val="0540DC86"/>
    <w:lvl w:ilvl="0" w:tplc="47B8C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31684"/>
    <w:multiLevelType w:val="hybridMultilevel"/>
    <w:tmpl w:val="EE8AC4B0"/>
    <w:lvl w:ilvl="0" w:tplc="1A30280A">
      <w:start w:val="1"/>
      <w:numFmt w:val="bullet"/>
      <w:lvlText w:val="•"/>
      <w:lvlJc w:val="left"/>
      <w:pPr>
        <w:tabs>
          <w:tab w:val="num" w:pos="720"/>
        </w:tabs>
        <w:ind w:left="720" w:hanging="360"/>
      </w:pPr>
      <w:rPr>
        <w:rFonts w:ascii="Arial" w:hAnsi="Arial" w:hint="default"/>
      </w:rPr>
    </w:lvl>
    <w:lvl w:ilvl="1" w:tplc="596C1F24">
      <w:numFmt w:val="bullet"/>
      <w:lvlText w:val="–"/>
      <w:lvlJc w:val="left"/>
      <w:pPr>
        <w:tabs>
          <w:tab w:val="num" w:pos="1440"/>
        </w:tabs>
        <w:ind w:left="1440" w:hanging="360"/>
      </w:pPr>
      <w:rPr>
        <w:rFonts w:ascii="Arial" w:hAnsi="Arial" w:hint="default"/>
      </w:rPr>
    </w:lvl>
    <w:lvl w:ilvl="2" w:tplc="116837A0" w:tentative="1">
      <w:start w:val="1"/>
      <w:numFmt w:val="bullet"/>
      <w:lvlText w:val="•"/>
      <w:lvlJc w:val="left"/>
      <w:pPr>
        <w:tabs>
          <w:tab w:val="num" w:pos="2160"/>
        </w:tabs>
        <w:ind w:left="2160" w:hanging="360"/>
      </w:pPr>
      <w:rPr>
        <w:rFonts w:ascii="Arial" w:hAnsi="Arial" w:hint="default"/>
      </w:rPr>
    </w:lvl>
    <w:lvl w:ilvl="3" w:tplc="6C709EB4" w:tentative="1">
      <w:start w:val="1"/>
      <w:numFmt w:val="bullet"/>
      <w:lvlText w:val="•"/>
      <w:lvlJc w:val="left"/>
      <w:pPr>
        <w:tabs>
          <w:tab w:val="num" w:pos="2880"/>
        </w:tabs>
        <w:ind w:left="2880" w:hanging="360"/>
      </w:pPr>
      <w:rPr>
        <w:rFonts w:ascii="Arial" w:hAnsi="Arial" w:hint="default"/>
      </w:rPr>
    </w:lvl>
    <w:lvl w:ilvl="4" w:tplc="F4061538" w:tentative="1">
      <w:start w:val="1"/>
      <w:numFmt w:val="bullet"/>
      <w:lvlText w:val="•"/>
      <w:lvlJc w:val="left"/>
      <w:pPr>
        <w:tabs>
          <w:tab w:val="num" w:pos="3600"/>
        </w:tabs>
        <w:ind w:left="3600" w:hanging="360"/>
      </w:pPr>
      <w:rPr>
        <w:rFonts w:ascii="Arial" w:hAnsi="Arial" w:hint="default"/>
      </w:rPr>
    </w:lvl>
    <w:lvl w:ilvl="5" w:tplc="6DFCBF2C" w:tentative="1">
      <w:start w:val="1"/>
      <w:numFmt w:val="bullet"/>
      <w:lvlText w:val="•"/>
      <w:lvlJc w:val="left"/>
      <w:pPr>
        <w:tabs>
          <w:tab w:val="num" w:pos="4320"/>
        </w:tabs>
        <w:ind w:left="4320" w:hanging="360"/>
      </w:pPr>
      <w:rPr>
        <w:rFonts w:ascii="Arial" w:hAnsi="Arial" w:hint="default"/>
      </w:rPr>
    </w:lvl>
    <w:lvl w:ilvl="6" w:tplc="891EB826" w:tentative="1">
      <w:start w:val="1"/>
      <w:numFmt w:val="bullet"/>
      <w:lvlText w:val="•"/>
      <w:lvlJc w:val="left"/>
      <w:pPr>
        <w:tabs>
          <w:tab w:val="num" w:pos="5040"/>
        </w:tabs>
        <w:ind w:left="5040" w:hanging="360"/>
      </w:pPr>
      <w:rPr>
        <w:rFonts w:ascii="Arial" w:hAnsi="Arial" w:hint="default"/>
      </w:rPr>
    </w:lvl>
    <w:lvl w:ilvl="7" w:tplc="2F1C8A1E" w:tentative="1">
      <w:start w:val="1"/>
      <w:numFmt w:val="bullet"/>
      <w:lvlText w:val="•"/>
      <w:lvlJc w:val="left"/>
      <w:pPr>
        <w:tabs>
          <w:tab w:val="num" w:pos="5760"/>
        </w:tabs>
        <w:ind w:left="5760" w:hanging="360"/>
      </w:pPr>
      <w:rPr>
        <w:rFonts w:ascii="Arial" w:hAnsi="Arial" w:hint="default"/>
      </w:rPr>
    </w:lvl>
    <w:lvl w:ilvl="8" w:tplc="20C46A08" w:tentative="1">
      <w:start w:val="1"/>
      <w:numFmt w:val="bullet"/>
      <w:lvlText w:val="•"/>
      <w:lvlJc w:val="left"/>
      <w:pPr>
        <w:tabs>
          <w:tab w:val="num" w:pos="6480"/>
        </w:tabs>
        <w:ind w:left="6480" w:hanging="360"/>
      </w:pPr>
      <w:rPr>
        <w:rFonts w:ascii="Arial" w:hAnsi="Arial" w:hint="default"/>
      </w:rPr>
    </w:lvl>
  </w:abstractNum>
  <w:abstractNum w:abstractNumId="2">
    <w:nsid w:val="25D94116"/>
    <w:multiLevelType w:val="hybridMultilevel"/>
    <w:tmpl w:val="504A8994"/>
    <w:lvl w:ilvl="0" w:tplc="98F0C410">
      <w:start w:val="1"/>
      <w:numFmt w:val="bullet"/>
      <w:lvlText w:val="•"/>
      <w:lvlJc w:val="left"/>
      <w:pPr>
        <w:tabs>
          <w:tab w:val="num" w:pos="720"/>
        </w:tabs>
        <w:ind w:left="720" w:hanging="360"/>
      </w:pPr>
      <w:rPr>
        <w:rFonts w:ascii="Arial" w:hAnsi="Arial" w:hint="default"/>
      </w:rPr>
    </w:lvl>
    <w:lvl w:ilvl="1" w:tplc="35CA1478" w:tentative="1">
      <w:start w:val="1"/>
      <w:numFmt w:val="bullet"/>
      <w:lvlText w:val="•"/>
      <w:lvlJc w:val="left"/>
      <w:pPr>
        <w:tabs>
          <w:tab w:val="num" w:pos="1440"/>
        </w:tabs>
        <w:ind w:left="1440" w:hanging="360"/>
      </w:pPr>
      <w:rPr>
        <w:rFonts w:ascii="Arial" w:hAnsi="Arial" w:hint="default"/>
      </w:rPr>
    </w:lvl>
    <w:lvl w:ilvl="2" w:tplc="A7EA3AE6" w:tentative="1">
      <w:start w:val="1"/>
      <w:numFmt w:val="bullet"/>
      <w:lvlText w:val="•"/>
      <w:lvlJc w:val="left"/>
      <w:pPr>
        <w:tabs>
          <w:tab w:val="num" w:pos="2160"/>
        </w:tabs>
        <w:ind w:left="2160" w:hanging="360"/>
      </w:pPr>
      <w:rPr>
        <w:rFonts w:ascii="Arial" w:hAnsi="Arial" w:hint="default"/>
      </w:rPr>
    </w:lvl>
    <w:lvl w:ilvl="3" w:tplc="0E7CEA0E" w:tentative="1">
      <w:start w:val="1"/>
      <w:numFmt w:val="bullet"/>
      <w:lvlText w:val="•"/>
      <w:lvlJc w:val="left"/>
      <w:pPr>
        <w:tabs>
          <w:tab w:val="num" w:pos="2880"/>
        </w:tabs>
        <w:ind w:left="2880" w:hanging="360"/>
      </w:pPr>
      <w:rPr>
        <w:rFonts w:ascii="Arial" w:hAnsi="Arial" w:hint="default"/>
      </w:rPr>
    </w:lvl>
    <w:lvl w:ilvl="4" w:tplc="CD70DC22" w:tentative="1">
      <w:start w:val="1"/>
      <w:numFmt w:val="bullet"/>
      <w:lvlText w:val="•"/>
      <w:lvlJc w:val="left"/>
      <w:pPr>
        <w:tabs>
          <w:tab w:val="num" w:pos="3600"/>
        </w:tabs>
        <w:ind w:left="3600" w:hanging="360"/>
      </w:pPr>
      <w:rPr>
        <w:rFonts w:ascii="Arial" w:hAnsi="Arial" w:hint="default"/>
      </w:rPr>
    </w:lvl>
    <w:lvl w:ilvl="5" w:tplc="A408610A" w:tentative="1">
      <w:start w:val="1"/>
      <w:numFmt w:val="bullet"/>
      <w:lvlText w:val="•"/>
      <w:lvlJc w:val="left"/>
      <w:pPr>
        <w:tabs>
          <w:tab w:val="num" w:pos="4320"/>
        </w:tabs>
        <w:ind w:left="4320" w:hanging="360"/>
      </w:pPr>
      <w:rPr>
        <w:rFonts w:ascii="Arial" w:hAnsi="Arial" w:hint="default"/>
      </w:rPr>
    </w:lvl>
    <w:lvl w:ilvl="6" w:tplc="2398D0AC" w:tentative="1">
      <w:start w:val="1"/>
      <w:numFmt w:val="bullet"/>
      <w:lvlText w:val="•"/>
      <w:lvlJc w:val="left"/>
      <w:pPr>
        <w:tabs>
          <w:tab w:val="num" w:pos="5040"/>
        </w:tabs>
        <w:ind w:left="5040" w:hanging="360"/>
      </w:pPr>
      <w:rPr>
        <w:rFonts w:ascii="Arial" w:hAnsi="Arial" w:hint="default"/>
      </w:rPr>
    </w:lvl>
    <w:lvl w:ilvl="7" w:tplc="10F25D10" w:tentative="1">
      <w:start w:val="1"/>
      <w:numFmt w:val="bullet"/>
      <w:lvlText w:val="•"/>
      <w:lvlJc w:val="left"/>
      <w:pPr>
        <w:tabs>
          <w:tab w:val="num" w:pos="5760"/>
        </w:tabs>
        <w:ind w:left="5760" w:hanging="360"/>
      </w:pPr>
      <w:rPr>
        <w:rFonts w:ascii="Arial" w:hAnsi="Arial" w:hint="default"/>
      </w:rPr>
    </w:lvl>
    <w:lvl w:ilvl="8" w:tplc="C48CD6DE" w:tentative="1">
      <w:start w:val="1"/>
      <w:numFmt w:val="bullet"/>
      <w:lvlText w:val="•"/>
      <w:lvlJc w:val="left"/>
      <w:pPr>
        <w:tabs>
          <w:tab w:val="num" w:pos="6480"/>
        </w:tabs>
        <w:ind w:left="6480" w:hanging="360"/>
      </w:pPr>
      <w:rPr>
        <w:rFonts w:ascii="Arial" w:hAnsi="Arial" w:hint="default"/>
      </w:rPr>
    </w:lvl>
  </w:abstractNum>
  <w:abstractNum w:abstractNumId="3">
    <w:nsid w:val="54E51D42"/>
    <w:multiLevelType w:val="hybridMultilevel"/>
    <w:tmpl w:val="4774B948"/>
    <w:lvl w:ilvl="0" w:tplc="79E233FC">
      <w:start w:val="1"/>
      <w:numFmt w:val="bullet"/>
      <w:lvlText w:val="•"/>
      <w:lvlJc w:val="left"/>
      <w:pPr>
        <w:tabs>
          <w:tab w:val="num" w:pos="720"/>
        </w:tabs>
        <w:ind w:left="720" w:hanging="360"/>
      </w:pPr>
      <w:rPr>
        <w:rFonts w:ascii="Arial" w:hAnsi="Arial" w:hint="default"/>
      </w:rPr>
    </w:lvl>
    <w:lvl w:ilvl="1" w:tplc="A79699DA" w:tentative="1">
      <w:start w:val="1"/>
      <w:numFmt w:val="bullet"/>
      <w:lvlText w:val="•"/>
      <w:lvlJc w:val="left"/>
      <w:pPr>
        <w:tabs>
          <w:tab w:val="num" w:pos="1440"/>
        </w:tabs>
        <w:ind w:left="1440" w:hanging="360"/>
      </w:pPr>
      <w:rPr>
        <w:rFonts w:ascii="Arial" w:hAnsi="Arial" w:hint="default"/>
      </w:rPr>
    </w:lvl>
    <w:lvl w:ilvl="2" w:tplc="A472520C" w:tentative="1">
      <w:start w:val="1"/>
      <w:numFmt w:val="bullet"/>
      <w:lvlText w:val="•"/>
      <w:lvlJc w:val="left"/>
      <w:pPr>
        <w:tabs>
          <w:tab w:val="num" w:pos="2160"/>
        </w:tabs>
        <w:ind w:left="2160" w:hanging="360"/>
      </w:pPr>
      <w:rPr>
        <w:rFonts w:ascii="Arial" w:hAnsi="Arial" w:hint="default"/>
      </w:rPr>
    </w:lvl>
    <w:lvl w:ilvl="3" w:tplc="1F78B078" w:tentative="1">
      <w:start w:val="1"/>
      <w:numFmt w:val="bullet"/>
      <w:lvlText w:val="•"/>
      <w:lvlJc w:val="left"/>
      <w:pPr>
        <w:tabs>
          <w:tab w:val="num" w:pos="2880"/>
        </w:tabs>
        <w:ind w:left="2880" w:hanging="360"/>
      </w:pPr>
      <w:rPr>
        <w:rFonts w:ascii="Arial" w:hAnsi="Arial" w:hint="default"/>
      </w:rPr>
    </w:lvl>
    <w:lvl w:ilvl="4" w:tplc="607250CE" w:tentative="1">
      <w:start w:val="1"/>
      <w:numFmt w:val="bullet"/>
      <w:lvlText w:val="•"/>
      <w:lvlJc w:val="left"/>
      <w:pPr>
        <w:tabs>
          <w:tab w:val="num" w:pos="3600"/>
        </w:tabs>
        <w:ind w:left="3600" w:hanging="360"/>
      </w:pPr>
      <w:rPr>
        <w:rFonts w:ascii="Arial" w:hAnsi="Arial" w:hint="default"/>
      </w:rPr>
    </w:lvl>
    <w:lvl w:ilvl="5" w:tplc="51663DA0" w:tentative="1">
      <w:start w:val="1"/>
      <w:numFmt w:val="bullet"/>
      <w:lvlText w:val="•"/>
      <w:lvlJc w:val="left"/>
      <w:pPr>
        <w:tabs>
          <w:tab w:val="num" w:pos="4320"/>
        </w:tabs>
        <w:ind w:left="4320" w:hanging="360"/>
      </w:pPr>
      <w:rPr>
        <w:rFonts w:ascii="Arial" w:hAnsi="Arial" w:hint="default"/>
      </w:rPr>
    </w:lvl>
    <w:lvl w:ilvl="6" w:tplc="9D900E98" w:tentative="1">
      <w:start w:val="1"/>
      <w:numFmt w:val="bullet"/>
      <w:lvlText w:val="•"/>
      <w:lvlJc w:val="left"/>
      <w:pPr>
        <w:tabs>
          <w:tab w:val="num" w:pos="5040"/>
        </w:tabs>
        <w:ind w:left="5040" w:hanging="360"/>
      </w:pPr>
      <w:rPr>
        <w:rFonts w:ascii="Arial" w:hAnsi="Arial" w:hint="default"/>
      </w:rPr>
    </w:lvl>
    <w:lvl w:ilvl="7" w:tplc="39B8A132" w:tentative="1">
      <w:start w:val="1"/>
      <w:numFmt w:val="bullet"/>
      <w:lvlText w:val="•"/>
      <w:lvlJc w:val="left"/>
      <w:pPr>
        <w:tabs>
          <w:tab w:val="num" w:pos="5760"/>
        </w:tabs>
        <w:ind w:left="5760" w:hanging="360"/>
      </w:pPr>
      <w:rPr>
        <w:rFonts w:ascii="Arial" w:hAnsi="Arial" w:hint="default"/>
      </w:rPr>
    </w:lvl>
    <w:lvl w:ilvl="8" w:tplc="6EDA4394" w:tentative="1">
      <w:start w:val="1"/>
      <w:numFmt w:val="bullet"/>
      <w:lvlText w:val="•"/>
      <w:lvlJc w:val="left"/>
      <w:pPr>
        <w:tabs>
          <w:tab w:val="num" w:pos="6480"/>
        </w:tabs>
        <w:ind w:left="6480" w:hanging="360"/>
      </w:pPr>
      <w:rPr>
        <w:rFonts w:ascii="Arial" w:hAnsi="Arial" w:hint="default"/>
      </w:rPr>
    </w:lvl>
  </w:abstractNum>
  <w:abstractNum w:abstractNumId="4">
    <w:nsid w:val="5AED0C11"/>
    <w:multiLevelType w:val="hybridMultilevel"/>
    <w:tmpl w:val="325E97D2"/>
    <w:lvl w:ilvl="0" w:tplc="BC3E48AC">
      <w:start w:val="1"/>
      <w:numFmt w:val="bullet"/>
      <w:lvlText w:val="•"/>
      <w:lvlJc w:val="left"/>
      <w:pPr>
        <w:tabs>
          <w:tab w:val="num" w:pos="720"/>
        </w:tabs>
        <w:ind w:left="720" w:hanging="360"/>
      </w:pPr>
      <w:rPr>
        <w:rFonts w:ascii="Arial" w:hAnsi="Arial" w:hint="default"/>
      </w:rPr>
    </w:lvl>
    <w:lvl w:ilvl="1" w:tplc="59D0E1C2" w:tentative="1">
      <w:start w:val="1"/>
      <w:numFmt w:val="bullet"/>
      <w:lvlText w:val="•"/>
      <w:lvlJc w:val="left"/>
      <w:pPr>
        <w:tabs>
          <w:tab w:val="num" w:pos="1440"/>
        </w:tabs>
        <w:ind w:left="1440" w:hanging="360"/>
      </w:pPr>
      <w:rPr>
        <w:rFonts w:ascii="Arial" w:hAnsi="Arial" w:hint="default"/>
      </w:rPr>
    </w:lvl>
    <w:lvl w:ilvl="2" w:tplc="7D6E474A" w:tentative="1">
      <w:start w:val="1"/>
      <w:numFmt w:val="bullet"/>
      <w:lvlText w:val="•"/>
      <w:lvlJc w:val="left"/>
      <w:pPr>
        <w:tabs>
          <w:tab w:val="num" w:pos="2160"/>
        </w:tabs>
        <w:ind w:left="2160" w:hanging="360"/>
      </w:pPr>
      <w:rPr>
        <w:rFonts w:ascii="Arial" w:hAnsi="Arial" w:hint="default"/>
      </w:rPr>
    </w:lvl>
    <w:lvl w:ilvl="3" w:tplc="649AED0A" w:tentative="1">
      <w:start w:val="1"/>
      <w:numFmt w:val="bullet"/>
      <w:lvlText w:val="•"/>
      <w:lvlJc w:val="left"/>
      <w:pPr>
        <w:tabs>
          <w:tab w:val="num" w:pos="2880"/>
        </w:tabs>
        <w:ind w:left="2880" w:hanging="360"/>
      </w:pPr>
      <w:rPr>
        <w:rFonts w:ascii="Arial" w:hAnsi="Arial" w:hint="default"/>
      </w:rPr>
    </w:lvl>
    <w:lvl w:ilvl="4" w:tplc="4B602640" w:tentative="1">
      <w:start w:val="1"/>
      <w:numFmt w:val="bullet"/>
      <w:lvlText w:val="•"/>
      <w:lvlJc w:val="left"/>
      <w:pPr>
        <w:tabs>
          <w:tab w:val="num" w:pos="3600"/>
        </w:tabs>
        <w:ind w:left="3600" w:hanging="360"/>
      </w:pPr>
      <w:rPr>
        <w:rFonts w:ascii="Arial" w:hAnsi="Arial" w:hint="default"/>
      </w:rPr>
    </w:lvl>
    <w:lvl w:ilvl="5" w:tplc="D0E0B098" w:tentative="1">
      <w:start w:val="1"/>
      <w:numFmt w:val="bullet"/>
      <w:lvlText w:val="•"/>
      <w:lvlJc w:val="left"/>
      <w:pPr>
        <w:tabs>
          <w:tab w:val="num" w:pos="4320"/>
        </w:tabs>
        <w:ind w:left="4320" w:hanging="360"/>
      </w:pPr>
      <w:rPr>
        <w:rFonts w:ascii="Arial" w:hAnsi="Arial" w:hint="default"/>
      </w:rPr>
    </w:lvl>
    <w:lvl w:ilvl="6" w:tplc="355ECBA8" w:tentative="1">
      <w:start w:val="1"/>
      <w:numFmt w:val="bullet"/>
      <w:lvlText w:val="•"/>
      <w:lvlJc w:val="left"/>
      <w:pPr>
        <w:tabs>
          <w:tab w:val="num" w:pos="5040"/>
        </w:tabs>
        <w:ind w:left="5040" w:hanging="360"/>
      </w:pPr>
      <w:rPr>
        <w:rFonts w:ascii="Arial" w:hAnsi="Arial" w:hint="default"/>
      </w:rPr>
    </w:lvl>
    <w:lvl w:ilvl="7" w:tplc="6B68E1A6" w:tentative="1">
      <w:start w:val="1"/>
      <w:numFmt w:val="bullet"/>
      <w:lvlText w:val="•"/>
      <w:lvlJc w:val="left"/>
      <w:pPr>
        <w:tabs>
          <w:tab w:val="num" w:pos="5760"/>
        </w:tabs>
        <w:ind w:left="5760" w:hanging="360"/>
      </w:pPr>
      <w:rPr>
        <w:rFonts w:ascii="Arial" w:hAnsi="Arial" w:hint="default"/>
      </w:rPr>
    </w:lvl>
    <w:lvl w:ilvl="8" w:tplc="1820E6F8" w:tentative="1">
      <w:start w:val="1"/>
      <w:numFmt w:val="bullet"/>
      <w:lvlText w:val="•"/>
      <w:lvlJc w:val="left"/>
      <w:pPr>
        <w:tabs>
          <w:tab w:val="num" w:pos="6480"/>
        </w:tabs>
        <w:ind w:left="6480" w:hanging="360"/>
      </w:pPr>
      <w:rPr>
        <w:rFonts w:ascii="Arial" w:hAnsi="Arial" w:hint="default"/>
      </w:rPr>
    </w:lvl>
  </w:abstractNum>
  <w:abstractNum w:abstractNumId="5">
    <w:nsid w:val="664F3EAA"/>
    <w:multiLevelType w:val="hybridMultilevel"/>
    <w:tmpl w:val="7988CC24"/>
    <w:lvl w:ilvl="0" w:tplc="F8B25D20">
      <w:start w:val="1"/>
      <w:numFmt w:val="bullet"/>
      <w:lvlText w:val="•"/>
      <w:lvlJc w:val="left"/>
      <w:pPr>
        <w:tabs>
          <w:tab w:val="num" w:pos="720"/>
        </w:tabs>
        <w:ind w:left="720" w:hanging="360"/>
      </w:pPr>
      <w:rPr>
        <w:rFonts w:ascii="Arial" w:hAnsi="Arial" w:hint="default"/>
      </w:rPr>
    </w:lvl>
    <w:lvl w:ilvl="1" w:tplc="00B2F56E" w:tentative="1">
      <w:start w:val="1"/>
      <w:numFmt w:val="bullet"/>
      <w:lvlText w:val="•"/>
      <w:lvlJc w:val="left"/>
      <w:pPr>
        <w:tabs>
          <w:tab w:val="num" w:pos="1440"/>
        </w:tabs>
        <w:ind w:left="1440" w:hanging="360"/>
      </w:pPr>
      <w:rPr>
        <w:rFonts w:ascii="Arial" w:hAnsi="Arial" w:hint="default"/>
      </w:rPr>
    </w:lvl>
    <w:lvl w:ilvl="2" w:tplc="011CCB5A" w:tentative="1">
      <w:start w:val="1"/>
      <w:numFmt w:val="bullet"/>
      <w:lvlText w:val="•"/>
      <w:lvlJc w:val="left"/>
      <w:pPr>
        <w:tabs>
          <w:tab w:val="num" w:pos="2160"/>
        </w:tabs>
        <w:ind w:left="2160" w:hanging="360"/>
      </w:pPr>
      <w:rPr>
        <w:rFonts w:ascii="Arial" w:hAnsi="Arial" w:hint="default"/>
      </w:rPr>
    </w:lvl>
    <w:lvl w:ilvl="3" w:tplc="EBB88B58" w:tentative="1">
      <w:start w:val="1"/>
      <w:numFmt w:val="bullet"/>
      <w:lvlText w:val="•"/>
      <w:lvlJc w:val="left"/>
      <w:pPr>
        <w:tabs>
          <w:tab w:val="num" w:pos="2880"/>
        </w:tabs>
        <w:ind w:left="2880" w:hanging="360"/>
      </w:pPr>
      <w:rPr>
        <w:rFonts w:ascii="Arial" w:hAnsi="Arial" w:hint="default"/>
      </w:rPr>
    </w:lvl>
    <w:lvl w:ilvl="4" w:tplc="5184C7DE" w:tentative="1">
      <w:start w:val="1"/>
      <w:numFmt w:val="bullet"/>
      <w:lvlText w:val="•"/>
      <w:lvlJc w:val="left"/>
      <w:pPr>
        <w:tabs>
          <w:tab w:val="num" w:pos="3600"/>
        </w:tabs>
        <w:ind w:left="3600" w:hanging="360"/>
      </w:pPr>
      <w:rPr>
        <w:rFonts w:ascii="Arial" w:hAnsi="Arial" w:hint="default"/>
      </w:rPr>
    </w:lvl>
    <w:lvl w:ilvl="5" w:tplc="113C97C6" w:tentative="1">
      <w:start w:val="1"/>
      <w:numFmt w:val="bullet"/>
      <w:lvlText w:val="•"/>
      <w:lvlJc w:val="left"/>
      <w:pPr>
        <w:tabs>
          <w:tab w:val="num" w:pos="4320"/>
        </w:tabs>
        <w:ind w:left="4320" w:hanging="360"/>
      </w:pPr>
      <w:rPr>
        <w:rFonts w:ascii="Arial" w:hAnsi="Arial" w:hint="default"/>
      </w:rPr>
    </w:lvl>
    <w:lvl w:ilvl="6" w:tplc="34D4244E" w:tentative="1">
      <w:start w:val="1"/>
      <w:numFmt w:val="bullet"/>
      <w:lvlText w:val="•"/>
      <w:lvlJc w:val="left"/>
      <w:pPr>
        <w:tabs>
          <w:tab w:val="num" w:pos="5040"/>
        </w:tabs>
        <w:ind w:left="5040" w:hanging="360"/>
      </w:pPr>
      <w:rPr>
        <w:rFonts w:ascii="Arial" w:hAnsi="Arial" w:hint="default"/>
      </w:rPr>
    </w:lvl>
    <w:lvl w:ilvl="7" w:tplc="05828806" w:tentative="1">
      <w:start w:val="1"/>
      <w:numFmt w:val="bullet"/>
      <w:lvlText w:val="•"/>
      <w:lvlJc w:val="left"/>
      <w:pPr>
        <w:tabs>
          <w:tab w:val="num" w:pos="5760"/>
        </w:tabs>
        <w:ind w:left="5760" w:hanging="360"/>
      </w:pPr>
      <w:rPr>
        <w:rFonts w:ascii="Arial" w:hAnsi="Arial" w:hint="default"/>
      </w:rPr>
    </w:lvl>
    <w:lvl w:ilvl="8" w:tplc="D0F03158" w:tentative="1">
      <w:start w:val="1"/>
      <w:numFmt w:val="bullet"/>
      <w:lvlText w:val="•"/>
      <w:lvlJc w:val="left"/>
      <w:pPr>
        <w:tabs>
          <w:tab w:val="num" w:pos="6480"/>
        </w:tabs>
        <w:ind w:left="6480" w:hanging="360"/>
      </w:pPr>
      <w:rPr>
        <w:rFonts w:ascii="Arial" w:hAnsi="Arial" w:hint="default"/>
      </w:rPr>
    </w:lvl>
  </w:abstractNum>
  <w:abstractNum w:abstractNumId="6">
    <w:nsid w:val="66CC7A4A"/>
    <w:multiLevelType w:val="hybridMultilevel"/>
    <w:tmpl w:val="0540DC86"/>
    <w:lvl w:ilvl="0" w:tplc="47B8C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95"/>
    <w:rsid w:val="00000B3F"/>
    <w:rsid w:val="00011B69"/>
    <w:rsid w:val="0001598A"/>
    <w:rsid w:val="00015F6A"/>
    <w:rsid w:val="0002034B"/>
    <w:rsid w:val="00033BFC"/>
    <w:rsid w:val="0005104B"/>
    <w:rsid w:val="000557C3"/>
    <w:rsid w:val="00064F69"/>
    <w:rsid w:val="000667D5"/>
    <w:rsid w:val="00080230"/>
    <w:rsid w:val="000952F8"/>
    <w:rsid w:val="00096E54"/>
    <w:rsid w:val="0009732F"/>
    <w:rsid w:val="000A287F"/>
    <w:rsid w:val="000B188F"/>
    <w:rsid w:val="000B5E9A"/>
    <w:rsid w:val="000C4CFB"/>
    <w:rsid w:val="000E06D4"/>
    <w:rsid w:val="000E2289"/>
    <w:rsid w:val="000E5237"/>
    <w:rsid w:val="000E7C1E"/>
    <w:rsid w:val="000F0CC7"/>
    <w:rsid w:val="00106FC7"/>
    <w:rsid w:val="00110ED5"/>
    <w:rsid w:val="0012481F"/>
    <w:rsid w:val="00135855"/>
    <w:rsid w:val="00136579"/>
    <w:rsid w:val="001450E3"/>
    <w:rsid w:val="001540F3"/>
    <w:rsid w:val="00161EDE"/>
    <w:rsid w:val="001670C2"/>
    <w:rsid w:val="00167C8A"/>
    <w:rsid w:val="00173D63"/>
    <w:rsid w:val="00174224"/>
    <w:rsid w:val="00174B68"/>
    <w:rsid w:val="00180391"/>
    <w:rsid w:val="00185706"/>
    <w:rsid w:val="00193728"/>
    <w:rsid w:val="001950EB"/>
    <w:rsid w:val="001A5129"/>
    <w:rsid w:val="001C6565"/>
    <w:rsid w:val="001E481D"/>
    <w:rsid w:val="00202DA7"/>
    <w:rsid w:val="002036B0"/>
    <w:rsid w:val="00212D1F"/>
    <w:rsid w:val="00214066"/>
    <w:rsid w:val="00226BDE"/>
    <w:rsid w:val="002317B4"/>
    <w:rsid w:val="00231EAC"/>
    <w:rsid w:val="00236FC4"/>
    <w:rsid w:val="002466D4"/>
    <w:rsid w:val="002706F4"/>
    <w:rsid w:val="00283447"/>
    <w:rsid w:val="002862F5"/>
    <w:rsid w:val="002905CA"/>
    <w:rsid w:val="002963AD"/>
    <w:rsid w:val="002B21DB"/>
    <w:rsid w:val="002B2C3D"/>
    <w:rsid w:val="002B5E8C"/>
    <w:rsid w:val="002C5794"/>
    <w:rsid w:val="002D5AAB"/>
    <w:rsid w:val="002D6623"/>
    <w:rsid w:val="002F09D8"/>
    <w:rsid w:val="002F5476"/>
    <w:rsid w:val="0030466F"/>
    <w:rsid w:val="0030742A"/>
    <w:rsid w:val="00310A29"/>
    <w:rsid w:val="00311DB5"/>
    <w:rsid w:val="00316DD8"/>
    <w:rsid w:val="0033301A"/>
    <w:rsid w:val="0033406E"/>
    <w:rsid w:val="00335FB4"/>
    <w:rsid w:val="00346211"/>
    <w:rsid w:val="00353C1F"/>
    <w:rsid w:val="00361977"/>
    <w:rsid w:val="003713D4"/>
    <w:rsid w:val="00374C79"/>
    <w:rsid w:val="003818AA"/>
    <w:rsid w:val="00382D77"/>
    <w:rsid w:val="00391015"/>
    <w:rsid w:val="00397B6E"/>
    <w:rsid w:val="003A784D"/>
    <w:rsid w:val="003B0368"/>
    <w:rsid w:val="003B234B"/>
    <w:rsid w:val="003C757E"/>
    <w:rsid w:val="003D0F22"/>
    <w:rsid w:val="003D4EC2"/>
    <w:rsid w:val="003E1715"/>
    <w:rsid w:val="003E24FD"/>
    <w:rsid w:val="003E6E46"/>
    <w:rsid w:val="003F0E71"/>
    <w:rsid w:val="004013C6"/>
    <w:rsid w:val="00402862"/>
    <w:rsid w:val="00411178"/>
    <w:rsid w:val="00414431"/>
    <w:rsid w:val="00420F1B"/>
    <w:rsid w:val="0042702E"/>
    <w:rsid w:val="00432C42"/>
    <w:rsid w:val="004448A5"/>
    <w:rsid w:val="004629D1"/>
    <w:rsid w:val="00467D69"/>
    <w:rsid w:val="00484DC5"/>
    <w:rsid w:val="00493845"/>
    <w:rsid w:val="004B0796"/>
    <w:rsid w:val="004B51CB"/>
    <w:rsid w:val="004B71CC"/>
    <w:rsid w:val="004C22D4"/>
    <w:rsid w:val="004C2B30"/>
    <w:rsid w:val="004C71B1"/>
    <w:rsid w:val="004D4189"/>
    <w:rsid w:val="004D4B3C"/>
    <w:rsid w:val="004E6F01"/>
    <w:rsid w:val="004F368A"/>
    <w:rsid w:val="004F7047"/>
    <w:rsid w:val="0050543C"/>
    <w:rsid w:val="00512C69"/>
    <w:rsid w:val="00513E6E"/>
    <w:rsid w:val="00514C6C"/>
    <w:rsid w:val="005165EB"/>
    <w:rsid w:val="00517760"/>
    <w:rsid w:val="0054310E"/>
    <w:rsid w:val="00546B9F"/>
    <w:rsid w:val="00555AB3"/>
    <w:rsid w:val="00556BF3"/>
    <w:rsid w:val="00567C7E"/>
    <w:rsid w:val="00572C0D"/>
    <w:rsid w:val="00573423"/>
    <w:rsid w:val="005765EC"/>
    <w:rsid w:val="00582D98"/>
    <w:rsid w:val="005A27E8"/>
    <w:rsid w:val="005B493B"/>
    <w:rsid w:val="005D48D3"/>
    <w:rsid w:val="005D7BF4"/>
    <w:rsid w:val="005E2DD2"/>
    <w:rsid w:val="005E3B88"/>
    <w:rsid w:val="005E7519"/>
    <w:rsid w:val="005F22E8"/>
    <w:rsid w:val="00625E66"/>
    <w:rsid w:val="00630ECA"/>
    <w:rsid w:val="00637EF6"/>
    <w:rsid w:val="00656589"/>
    <w:rsid w:val="00660B89"/>
    <w:rsid w:val="00662073"/>
    <w:rsid w:val="00662D5C"/>
    <w:rsid w:val="006666EF"/>
    <w:rsid w:val="006754BA"/>
    <w:rsid w:val="00684D10"/>
    <w:rsid w:val="0069208F"/>
    <w:rsid w:val="006A39A2"/>
    <w:rsid w:val="006A637D"/>
    <w:rsid w:val="006A769C"/>
    <w:rsid w:val="006B316A"/>
    <w:rsid w:val="006C4648"/>
    <w:rsid w:val="006D38EE"/>
    <w:rsid w:val="00711125"/>
    <w:rsid w:val="007219FF"/>
    <w:rsid w:val="00727E5E"/>
    <w:rsid w:val="00731C6F"/>
    <w:rsid w:val="007514B6"/>
    <w:rsid w:val="0076043C"/>
    <w:rsid w:val="0079263C"/>
    <w:rsid w:val="00796148"/>
    <w:rsid w:val="007B0A59"/>
    <w:rsid w:val="007B1795"/>
    <w:rsid w:val="007C2030"/>
    <w:rsid w:val="007C4CDD"/>
    <w:rsid w:val="007D3D8C"/>
    <w:rsid w:val="007E0BFE"/>
    <w:rsid w:val="00800A34"/>
    <w:rsid w:val="00811309"/>
    <w:rsid w:val="008158C6"/>
    <w:rsid w:val="00823A43"/>
    <w:rsid w:val="008374DF"/>
    <w:rsid w:val="00840E27"/>
    <w:rsid w:val="008411F6"/>
    <w:rsid w:val="0085363B"/>
    <w:rsid w:val="00862796"/>
    <w:rsid w:val="00863360"/>
    <w:rsid w:val="00872A93"/>
    <w:rsid w:val="00875CCA"/>
    <w:rsid w:val="00882361"/>
    <w:rsid w:val="00885C6E"/>
    <w:rsid w:val="00887A3C"/>
    <w:rsid w:val="008901E3"/>
    <w:rsid w:val="0089363D"/>
    <w:rsid w:val="0089532B"/>
    <w:rsid w:val="008B065D"/>
    <w:rsid w:val="008B2B2F"/>
    <w:rsid w:val="008B3496"/>
    <w:rsid w:val="008D2D5D"/>
    <w:rsid w:val="008F0E50"/>
    <w:rsid w:val="008F30E8"/>
    <w:rsid w:val="008F45B2"/>
    <w:rsid w:val="008F7FBB"/>
    <w:rsid w:val="00901A73"/>
    <w:rsid w:val="009037B9"/>
    <w:rsid w:val="009061EC"/>
    <w:rsid w:val="00916E85"/>
    <w:rsid w:val="00917E79"/>
    <w:rsid w:val="00931C3D"/>
    <w:rsid w:val="00943C18"/>
    <w:rsid w:val="009452B4"/>
    <w:rsid w:val="009478FE"/>
    <w:rsid w:val="00952AB9"/>
    <w:rsid w:val="00955C45"/>
    <w:rsid w:val="0096000F"/>
    <w:rsid w:val="00971356"/>
    <w:rsid w:val="00972B84"/>
    <w:rsid w:val="00975CAE"/>
    <w:rsid w:val="00977EC2"/>
    <w:rsid w:val="009811FC"/>
    <w:rsid w:val="00984E57"/>
    <w:rsid w:val="00992459"/>
    <w:rsid w:val="0099416E"/>
    <w:rsid w:val="009A2696"/>
    <w:rsid w:val="009B21E8"/>
    <w:rsid w:val="009B7AF6"/>
    <w:rsid w:val="009C4788"/>
    <w:rsid w:val="009D0F26"/>
    <w:rsid w:val="009D49DD"/>
    <w:rsid w:val="009E0D56"/>
    <w:rsid w:val="009E201E"/>
    <w:rsid w:val="009F44E6"/>
    <w:rsid w:val="00A07043"/>
    <w:rsid w:val="00A07D6E"/>
    <w:rsid w:val="00A105BB"/>
    <w:rsid w:val="00A12497"/>
    <w:rsid w:val="00A17AE7"/>
    <w:rsid w:val="00A30B01"/>
    <w:rsid w:val="00A35439"/>
    <w:rsid w:val="00A47AB0"/>
    <w:rsid w:val="00A630C4"/>
    <w:rsid w:val="00A64FED"/>
    <w:rsid w:val="00A67642"/>
    <w:rsid w:val="00A70C6D"/>
    <w:rsid w:val="00A71191"/>
    <w:rsid w:val="00A7480F"/>
    <w:rsid w:val="00A75976"/>
    <w:rsid w:val="00A9242E"/>
    <w:rsid w:val="00A928A6"/>
    <w:rsid w:val="00A92AD8"/>
    <w:rsid w:val="00A94A3E"/>
    <w:rsid w:val="00AA2A51"/>
    <w:rsid w:val="00AA2E4A"/>
    <w:rsid w:val="00AA6B47"/>
    <w:rsid w:val="00AB2938"/>
    <w:rsid w:val="00AC0580"/>
    <w:rsid w:val="00AC0E60"/>
    <w:rsid w:val="00AE28C3"/>
    <w:rsid w:val="00AE2D01"/>
    <w:rsid w:val="00AF1277"/>
    <w:rsid w:val="00AF20A8"/>
    <w:rsid w:val="00B0033B"/>
    <w:rsid w:val="00B00DF2"/>
    <w:rsid w:val="00B039D5"/>
    <w:rsid w:val="00B16580"/>
    <w:rsid w:val="00B22C8D"/>
    <w:rsid w:val="00B243FB"/>
    <w:rsid w:val="00B43166"/>
    <w:rsid w:val="00B53389"/>
    <w:rsid w:val="00B60501"/>
    <w:rsid w:val="00B709E0"/>
    <w:rsid w:val="00B8152F"/>
    <w:rsid w:val="00B94C9F"/>
    <w:rsid w:val="00BB2DA0"/>
    <w:rsid w:val="00BB4F62"/>
    <w:rsid w:val="00BB672A"/>
    <w:rsid w:val="00BC187C"/>
    <w:rsid w:val="00BD74A1"/>
    <w:rsid w:val="00BF1F37"/>
    <w:rsid w:val="00C05D17"/>
    <w:rsid w:val="00C15A49"/>
    <w:rsid w:val="00C23AC7"/>
    <w:rsid w:val="00C41268"/>
    <w:rsid w:val="00C45D15"/>
    <w:rsid w:val="00C61788"/>
    <w:rsid w:val="00C64664"/>
    <w:rsid w:val="00C71146"/>
    <w:rsid w:val="00C734B5"/>
    <w:rsid w:val="00C73E57"/>
    <w:rsid w:val="00C745D9"/>
    <w:rsid w:val="00C74D86"/>
    <w:rsid w:val="00C94773"/>
    <w:rsid w:val="00CA70FE"/>
    <w:rsid w:val="00CB1A33"/>
    <w:rsid w:val="00CB2AE4"/>
    <w:rsid w:val="00CB76D9"/>
    <w:rsid w:val="00CC170D"/>
    <w:rsid w:val="00CC447A"/>
    <w:rsid w:val="00CE621E"/>
    <w:rsid w:val="00CE7869"/>
    <w:rsid w:val="00CF316A"/>
    <w:rsid w:val="00D052B5"/>
    <w:rsid w:val="00D1228C"/>
    <w:rsid w:val="00D22971"/>
    <w:rsid w:val="00D40B62"/>
    <w:rsid w:val="00D440F8"/>
    <w:rsid w:val="00D4634C"/>
    <w:rsid w:val="00D63E7A"/>
    <w:rsid w:val="00D71717"/>
    <w:rsid w:val="00D7587F"/>
    <w:rsid w:val="00D815BF"/>
    <w:rsid w:val="00D83D27"/>
    <w:rsid w:val="00D84F97"/>
    <w:rsid w:val="00D86892"/>
    <w:rsid w:val="00D92E77"/>
    <w:rsid w:val="00D9547D"/>
    <w:rsid w:val="00DA1085"/>
    <w:rsid w:val="00DA307F"/>
    <w:rsid w:val="00DA39A4"/>
    <w:rsid w:val="00DB30D7"/>
    <w:rsid w:val="00DB6A19"/>
    <w:rsid w:val="00DB6FC7"/>
    <w:rsid w:val="00DC0158"/>
    <w:rsid w:val="00DC4208"/>
    <w:rsid w:val="00DD28FF"/>
    <w:rsid w:val="00DD34E7"/>
    <w:rsid w:val="00DD510B"/>
    <w:rsid w:val="00DE093C"/>
    <w:rsid w:val="00DE0F87"/>
    <w:rsid w:val="00DE12E4"/>
    <w:rsid w:val="00DE3C9E"/>
    <w:rsid w:val="00DE6B14"/>
    <w:rsid w:val="00DE78CB"/>
    <w:rsid w:val="00DF0805"/>
    <w:rsid w:val="00E00157"/>
    <w:rsid w:val="00E03392"/>
    <w:rsid w:val="00E06955"/>
    <w:rsid w:val="00E14B3A"/>
    <w:rsid w:val="00E22B49"/>
    <w:rsid w:val="00E2664E"/>
    <w:rsid w:val="00E41DF2"/>
    <w:rsid w:val="00E456A2"/>
    <w:rsid w:val="00E562B2"/>
    <w:rsid w:val="00E56BA2"/>
    <w:rsid w:val="00E60C12"/>
    <w:rsid w:val="00E80773"/>
    <w:rsid w:val="00E86D4A"/>
    <w:rsid w:val="00E94165"/>
    <w:rsid w:val="00EA183B"/>
    <w:rsid w:val="00EC0EFF"/>
    <w:rsid w:val="00EC5CE7"/>
    <w:rsid w:val="00ED1C32"/>
    <w:rsid w:val="00ED548D"/>
    <w:rsid w:val="00ED63FE"/>
    <w:rsid w:val="00EF2E75"/>
    <w:rsid w:val="00EF5F85"/>
    <w:rsid w:val="00F0205E"/>
    <w:rsid w:val="00F03A40"/>
    <w:rsid w:val="00F109F7"/>
    <w:rsid w:val="00F147B7"/>
    <w:rsid w:val="00F20E0B"/>
    <w:rsid w:val="00F238F2"/>
    <w:rsid w:val="00F36282"/>
    <w:rsid w:val="00F51FFF"/>
    <w:rsid w:val="00F60F5C"/>
    <w:rsid w:val="00F611FC"/>
    <w:rsid w:val="00F629BD"/>
    <w:rsid w:val="00F64805"/>
    <w:rsid w:val="00F65A01"/>
    <w:rsid w:val="00F84E3B"/>
    <w:rsid w:val="00F857E4"/>
    <w:rsid w:val="00F85DB5"/>
    <w:rsid w:val="00F97A01"/>
    <w:rsid w:val="00FA24AE"/>
    <w:rsid w:val="00FA29C8"/>
    <w:rsid w:val="00FA3FC1"/>
    <w:rsid w:val="00FA5C86"/>
    <w:rsid w:val="00FA5F66"/>
    <w:rsid w:val="00FA71DD"/>
    <w:rsid w:val="00FB1D72"/>
    <w:rsid w:val="00FC3412"/>
    <w:rsid w:val="00FD149E"/>
    <w:rsid w:val="00FD776D"/>
    <w:rsid w:val="00FE11B9"/>
    <w:rsid w:val="00FE51CE"/>
    <w:rsid w:val="00FE52A4"/>
    <w:rsid w:val="00FF4BA0"/>
    <w:rsid w:val="00FF4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1F7E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95"/>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1795"/>
    <w:rPr>
      <w:sz w:val="20"/>
    </w:rPr>
  </w:style>
  <w:style w:type="character" w:customStyle="1" w:styleId="FootnoteTextChar">
    <w:name w:val="Footnote Text Char"/>
    <w:basedOn w:val="DefaultParagraphFont"/>
    <w:link w:val="FootnoteText"/>
    <w:uiPriority w:val="99"/>
    <w:rsid w:val="007B1795"/>
    <w:rPr>
      <w:rFonts w:ascii="Garamond" w:hAnsi="Garamond"/>
      <w:sz w:val="20"/>
    </w:rPr>
  </w:style>
  <w:style w:type="character" w:styleId="FootnoteReference">
    <w:name w:val="footnote reference"/>
    <w:basedOn w:val="DefaultParagraphFont"/>
    <w:uiPriority w:val="99"/>
    <w:unhideWhenUsed/>
    <w:rsid w:val="007B1795"/>
    <w:rPr>
      <w:vertAlign w:val="superscript"/>
    </w:rPr>
  </w:style>
  <w:style w:type="table" w:styleId="TableGrid">
    <w:name w:val="Table Grid"/>
    <w:basedOn w:val="TableNormal"/>
    <w:uiPriority w:val="59"/>
    <w:rsid w:val="00484DC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1015"/>
    <w:rPr>
      <w:sz w:val="18"/>
      <w:szCs w:val="18"/>
    </w:rPr>
  </w:style>
  <w:style w:type="paragraph" w:styleId="CommentText">
    <w:name w:val="annotation text"/>
    <w:basedOn w:val="Normal"/>
    <w:link w:val="CommentTextChar"/>
    <w:uiPriority w:val="99"/>
    <w:semiHidden/>
    <w:unhideWhenUsed/>
    <w:rsid w:val="00391015"/>
  </w:style>
  <w:style w:type="character" w:customStyle="1" w:styleId="CommentTextChar">
    <w:name w:val="Comment Text Char"/>
    <w:basedOn w:val="DefaultParagraphFont"/>
    <w:link w:val="CommentText"/>
    <w:uiPriority w:val="99"/>
    <w:semiHidden/>
    <w:rsid w:val="00391015"/>
    <w:rPr>
      <w:rFonts w:ascii="Garamond" w:hAnsi="Garamond"/>
    </w:rPr>
  </w:style>
  <w:style w:type="paragraph" w:styleId="CommentSubject">
    <w:name w:val="annotation subject"/>
    <w:basedOn w:val="CommentText"/>
    <w:next w:val="CommentText"/>
    <w:link w:val="CommentSubjectChar"/>
    <w:uiPriority w:val="99"/>
    <w:semiHidden/>
    <w:unhideWhenUsed/>
    <w:rsid w:val="00391015"/>
    <w:rPr>
      <w:b/>
      <w:bCs/>
      <w:sz w:val="20"/>
      <w:szCs w:val="20"/>
    </w:rPr>
  </w:style>
  <w:style w:type="character" w:customStyle="1" w:styleId="CommentSubjectChar">
    <w:name w:val="Comment Subject Char"/>
    <w:basedOn w:val="CommentTextChar"/>
    <w:link w:val="CommentSubject"/>
    <w:uiPriority w:val="99"/>
    <w:semiHidden/>
    <w:rsid w:val="00391015"/>
    <w:rPr>
      <w:rFonts w:ascii="Garamond" w:hAnsi="Garamond"/>
      <w:b/>
      <w:bCs/>
      <w:sz w:val="20"/>
      <w:szCs w:val="20"/>
    </w:rPr>
  </w:style>
  <w:style w:type="paragraph" w:styleId="BalloonText">
    <w:name w:val="Balloon Text"/>
    <w:basedOn w:val="Normal"/>
    <w:link w:val="BalloonTextChar"/>
    <w:uiPriority w:val="99"/>
    <w:semiHidden/>
    <w:unhideWhenUsed/>
    <w:rsid w:val="003910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1015"/>
    <w:rPr>
      <w:rFonts w:ascii="Times New Roman" w:hAnsi="Times New Roman" w:cs="Times New Roman"/>
      <w:sz w:val="18"/>
      <w:szCs w:val="18"/>
    </w:rPr>
  </w:style>
  <w:style w:type="paragraph" w:styleId="ListParagraph">
    <w:name w:val="List Paragraph"/>
    <w:basedOn w:val="Normal"/>
    <w:uiPriority w:val="34"/>
    <w:qFormat/>
    <w:rsid w:val="00C41268"/>
    <w:pPr>
      <w:ind w:left="720"/>
      <w:contextualSpacing/>
    </w:pPr>
  </w:style>
  <w:style w:type="paragraph" w:styleId="Footer">
    <w:name w:val="footer"/>
    <w:basedOn w:val="Normal"/>
    <w:link w:val="FooterChar"/>
    <w:uiPriority w:val="99"/>
    <w:unhideWhenUsed/>
    <w:rsid w:val="00513E6E"/>
    <w:pPr>
      <w:tabs>
        <w:tab w:val="center" w:pos="4320"/>
        <w:tab w:val="right" w:pos="8640"/>
      </w:tabs>
    </w:pPr>
  </w:style>
  <w:style w:type="character" w:customStyle="1" w:styleId="FooterChar">
    <w:name w:val="Footer Char"/>
    <w:basedOn w:val="DefaultParagraphFont"/>
    <w:link w:val="Footer"/>
    <w:uiPriority w:val="99"/>
    <w:rsid w:val="00513E6E"/>
    <w:rPr>
      <w:rFonts w:ascii="Garamond" w:hAnsi="Garamond"/>
    </w:rPr>
  </w:style>
  <w:style w:type="character" w:styleId="PageNumber">
    <w:name w:val="page number"/>
    <w:basedOn w:val="DefaultParagraphFont"/>
    <w:uiPriority w:val="99"/>
    <w:semiHidden/>
    <w:unhideWhenUsed/>
    <w:rsid w:val="00513E6E"/>
  </w:style>
  <w:style w:type="character" w:styleId="Hyperlink">
    <w:name w:val="Hyperlink"/>
    <w:basedOn w:val="DefaultParagraphFont"/>
    <w:uiPriority w:val="99"/>
    <w:unhideWhenUsed/>
    <w:rsid w:val="00173D63"/>
    <w:rPr>
      <w:color w:val="0563C1" w:themeColor="hyperlink"/>
      <w:u w:val="single"/>
    </w:rPr>
  </w:style>
  <w:style w:type="character" w:customStyle="1" w:styleId="UnresolvedMention1">
    <w:name w:val="Unresolved Mention1"/>
    <w:basedOn w:val="DefaultParagraphFont"/>
    <w:uiPriority w:val="99"/>
    <w:semiHidden/>
    <w:unhideWhenUsed/>
    <w:rsid w:val="00173D63"/>
    <w:rPr>
      <w:color w:val="605E5C"/>
      <w:shd w:val="clear" w:color="auto" w:fill="E1DFDD"/>
    </w:rPr>
  </w:style>
  <w:style w:type="paragraph" w:styleId="EndnoteText">
    <w:name w:val="endnote text"/>
    <w:basedOn w:val="Normal"/>
    <w:link w:val="EndnoteTextChar"/>
    <w:uiPriority w:val="99"/>
    <w:unhideWhenUsed/>
    <w:rsid w:val="00AA2A51"/>
  </w:style>
  <w:style w:type="character" w:customStyle="1" w:styleId="EndnoteTextChar">
    <w:name w:val="Endnote Text Char"/>
    <w:basedOn w:val="DefaultParagraphFont"/>
    <w:link w:val="EndnoteText"/>
    <w:uiPriority w:val="99"/>
    <w:rsid w:val="00AA2A51"/>
    <w:rPr>
      <w:rFonts w:ascii="Garamond" w:hAnsi="Garamond"/>
    </w:rPr>
  </w:style>
  <w:style w:type="character" w:styleId="EndnoteReference">
    <w:name w:val="endnote reference"/>
    <w:basedOn w:val="DefaultParagraphFont"/>
    <w:uiPriority w:val="99"/>
    <w:unhideWhenUsed/>
    <w:rsid w:val="00AA2A5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95"/>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1795"/>
    <w:rPr>
      <w:sz w:val="20"/>
    </w:rPr>
  </w:style>
  <w:style w:type="character" w:customStyle="1" w:styleId="FootnoteTextChar">
    <w:name w:val="Footnote Text Char"/>
    <w:basedOn w:val="DefaultParagraphFont"/>
    <w:link w:val="FootnoteText"/>
    <w:uiPriority w:val="99"/>
    <w:rsid w:val="007B1795"/>
    <w:rPr>
      <w:rFonts w:ascii="Garamond" w:hAnsi="Garamond"/>
      <w:sz w:val="20"/>
    </w:rPr>
  </w:style>
  <w:style w:type="character" w:styleId="FootnoteReference">
    <w:name w:val="footnote reference"/>
    <w:basedOn w:val="DefaultParagraphFont"/>
    <w:uiPriority w:val="99"/>
    <w:unhideWhenUsed/>
    <w:rsid w:val="007B1795"/>
    <w:rPr>
      <w:vertAlign w:val="superscript"/>
    </w:rPr>
  </w:style>
  <w:style w:type="table" w:styleId="TableGrid">
    <w:name w:val="Table Grid"/>
    <w:basedOn w:val="TableNormal"/>
    <w:uiPriority w:val="59"/>
    <w:rsid w:val="00484DC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91015"/>
    <w:rPr>
      <w:sz w:val="18"/>
      <w:szCs w:val="18"/>
    </w:rPr>
  </w:style>
  <w:style w:type="paragraph" w:styleId="CommentText">
    <w:name w:val="annotation text"/>
    <w:basedOn w:val="Normal"/>
    <w:link w:val="CommentTextChar"/>
    <w:uiPriority w:val="99"/>
    <w:semiHidden/>
    <w:unhideWhenUsed/>
    <w:rsid w:val="00391015"/>
  </w:style>
  <w:style w:type="character" w:customStyle="1" w:styleId="CommentTextChar">
    <w:name w:val="Comment Text Char"/>
    <w:basedOn w:val="DefaultParagraphFont"/>
    <w:link w:val="CommentText"/>
    <w:uiPriority w:val="99"/>
    <w:semiHidden/>
    <w:rsid w:val="00391015"/>
    <w:rPr>
      <w:rFonts w:ascii="Garamond" w:hAnsi="Garamond"/>
    </w:rPr>
  </w:style>
  <w:style w:type="paragraph" w:styleId="CommentSubject">
    <w:name w:val="annotation subject"/>
    <w:basedOn w:val="CommentText"/>
    <w:next w:val="CommentText"/>
    <w:link w:val="CommentSubjectChar"/>
    <w:uiPriority w:val="99"/>
    <w:semiHidden/>
    <w:unhideWhenUsed/>
    <w:rsid w:val="00391015"/>
    <w:rPr>
      <w:b/>
      <w:bCs/>
      <w:sz w:val="20"/>
      <w:szCs w:val="20"/>
    </w:rPr>
  </w:style>
  <w:style w:type="character" w:customStyle="1" w:styleId="CommentSubjectChar">
    <w:name w:val="Comment Subject Char"/>
    <w:basedOn w:val="CommentTextChar"/>
    <w:link w:val="CommentSubject"/>
    <w:uiPriority w:val="99"/>
    <w:semiHidden/>
    <w:rsid w:val="00391015"/>
    <w:rPr>
      <w:rFonts w:ascii="Garamond" w:hAnsi="Garamond"/>
      <w:b/>
      <w:bCs/>
      <w:sz w:val="20"/>
      <w:szCs w:val="20"/>
    </w:rPr>
  </w:style>
  <w:style w:type="paragraph" w:styleId="BalloonText">
    <w:name w:val="Balloon Text"/>
    <w:basedOn w:val="Normal"/>
    <w:link w:val="BalloonTextChar"/>
    <w:uiPriority w:val="99"/>
    <w:semiHidden/>
    <w:unhideWhenUsed/>
    <w:rsid w:val="003910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91015"/>
    <w:rPr>
      <w:rFonts w:ascii="Times New Roman" w:hAnsi="Times New Roman" w:cs="Times New Roman"/>
      <w:sz w:val="18"/>
      <w:szCs w:val="18"/>
    </w:rPr>
  </w:style>
  <w:style w:type="paragraph" w:styleId="ListParagraph">
    <w:name w:val="List Paragraph"/>
    <w:basedOn w:val="Normal"/>
    <w:uiPriority w:val="34"/>
    <w:qFormat/>
    <w:rsid w:val="00C41268"/>
    <w:pPr>
      <w:ind w:left="720"/>
      <w:contextualSpacing/>
    </w:pPr>
  </w:style>
  <w:style w:type="paragraph" w:styleId="Footer">
    <w:name w:val="footer"/>
    <w:basedOn w:val="Normal"/>
    <w:link w:val="FooterChar"/>
    <w:uiPriority w:val="99"/>
    <w:unhideWhenUsed/>
    <w:rsid w:val="00513E6E"/>
    <w:pPr>
      <w:tabs>
        <w:tab w:val="center" w:pos="4320"/>
        <w:tab w:val="right" w:pos="8640"/>
      </w:tabs>
    </w:pPr>
  </w:style>
  <w:style w:type="character" w:customStyle="1" w:styleId="FooterChar">
    <w:name w:val="Footer Char"/>
    <w:basedOn w:val="DefaultParagraphFont"/>
    <w:link w:val="Footer"/>
    <w:uiPriority w:val="99"/>
    <w:rsid w:val="00513E6E"/>
    <w:rPr>
      <w:rFonts w:ascii="Garamond" w:hAnsi="Garamond"/>
    </w:rPr>
  </w:style>
  <w:style w:type="character" w:styleId="PageNumber">
    <w:name w:val="page number"/>
    <w:basedOn w:val="DefaultParagraphFont"/>
    <w:uiPriority w:val="99"/>
    <w:semiHidden/>
    <w:unhideWhenUsed/>
    <w:rsid w:val="00513E6E"/>
  </w:style>
  <w:style w:type="character" w:styleId="Hyperlink">
    <w:name w:val="Hyperlink"/>
    <w:basedOn w:val="DefaultParagraphFont"/>
    <w:uiPriority w:val="99"/>
    <w:unhideWhenUsed/>
    <w:rsid w:val="00173D63"/>
    <w:rPr>
      <w:color w:val="0563C1" w:themeColor="hyperlink"/>
      <w:u w:val="single"/>
    </w:rPr>
  </w:style>
  <w:style w:type="character" w:customStyle="1" w:styleId="UnresolvedMention1">
    <w:name w:val="Unresolved Mention1"/>
    <w:basedOn w:val="DefaultParagraphFont"/>
    <w:uiPriority w:val="99"/>
    <w:semiHidden/>
    <w:unhideWhenUsed/>
    <w:rsid w:val="00173D63"/>
    <w:rPr>
      <w:color w:val="605E5C"/>
      <w:shd w:val="clear" w:color="auto" w:fill="E1DFDD"/>
    </w:rPr>
  </w:style>
  <w:style w:type="paragraph" w:styleId="EndnoteText">
    <w:name w:val="endnote text"/>
    <w:basedOn w:val="Normal"/>
    <w:link w:val="EndnoteTextChar"/>
    <w:uiPriority w:val="99"/>
    <w:unhideWhenUsed/>
    <w:rsid w:val="00AA2A51"/>
  </w:style>
  <w:style w:type="character" w:customStyle="1" w:styleId="EndnoteTextChar">
    <w:name w:val="Endnote Text Char"/>
    <w:basedOn w:val="DefaultParagraphFont"/>
    <w:link w:val="EndnoteText"/>
    <w:uiPriority w:val="99"/>
    <w:rsid w:val="00AA2A51"/>
    <w:rPr>
      <w:rFonts w:ascii="Garamond" w:hAnsi="Garamond"/>
    </w:rPr>
  </w:style>
  <w:style w:type="character" w:styleId="EndnoteReference">
    <w:name w:val="endnote reference"/>
    <w:basedOn w:val="DefaultParagraphFont"/>
    <w:uiPriority w:val="99"/>
    <w:unhideWhenUsed/>
    <w:rsid w:val="00AA2A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9138">
      <w:bodyDiv w:val="1"/>
      <w:marLeft w:val="0"/>
      <w:marRight w:val="0"/>
      <w:marTop w:val="0"/>
      <w:marBottom w:val="0"/>
      <w:divBdr>
        <w:top w:val="none" w:sz="0" w:space="0" w:color="auto"/>
        <w:left w:val="none" w:sz="0" w:space="0" w:color="auto"/>
        <w:bottom w:val="none" w:sz="0" w:space="0" w:color="auto"/>
        <w:right w:val="none" w:sz="0" w:space="0" w:color="auto"/>
      </w:divBdr>
    </w:div>
    <w:div w:id="197164414">
      <w:bodyDiv w:val="1"/>
      <w:marLeft w:val="0"/>
      <w:marRight w:val="0"/>
      <w:marTop w:val="0"/>
      <w:marBottom w:val="0"/>
      <w:divBdr>
        <w:top w:val="none" w:sz="0" w:space="0" w:color="auto"/>
        <w:left w:val="none" w:sz="0" w:space="0" w:color="auto"/>
        <w:bottom w:val="none" w:sz="0" w:space="0" w:color="auto"/>
        <w:right w:val="none" w:sz="0" w:space="0" w:color="auto"/>
      </w:divBdr>
    </w:div>
    <w:div w:id="283660996">
      <w:bodyDiv w:val="1"/>
      <w:marLeft w:val="0"/>
      <w:marRight w:val="0"/>
      <w:marTop w:val="0"/>
      <w:marBottom w:val="0"/>
      <w:divBdr>
        <w:top w:val="none" w:sz="0" w:space="0" w:color="auto"/>
        <w:left w:val="none" w:sz="0" w:space="0" w:color="auto"/>
        <w:bottom w:val="none" w:sz="0" w:space="0" w:color="auto"/>
        <w:right w:val="none" w:sz="0" w:space="0" w:color="auto"/>
      </w:divBdr>
      <w:divsChild>
        <w:div w:id="801458467">
          <w:marLeft w:val="547"/>
          <w:marRight w:val="0"/>
          <w:marTop w:val="154"/>
          <w:marBottom w:val="0"/>
          <w:divBdr>
            <w:top w:val="none" w:sz="0" w:space="0" w:color="auto"/>
            <w:left w:val="none" w:sz="0" w:space="0" w:color="auto"/>
            <w:bottom w:val="none" w:sz="0" w:space="0" w:color="auto"/>
            <w:right w:val="none" w:sz="0" w:space="0" w:color="auto"/>
          </w:divBdr>
        </w:div>
        <w:div w:id="929703033">
          <w:marLeft w:val="547"/>
          <w:marRight w:val="0"/>
          <w:marTop w:val="154"/>
          <w:marBottom w:val="0"/>
          <w:divBdr>
            <w:top w:val="none" w:sz="0" w:space="0" w:color="auto"/>
            <w:left w:val="none" w:sz="0" w:space="0" w:color="auto"/>
            <w:bottom w:val="none" w:sz="0" w:space="0" w:color="auto"/>
            <w:right w:val="none" w:sz="0" w:space="0" w:color="auto"/>
          </w:divBdr>
        </w:div>
        <w:div w:id="764614595">
          <w:marLeft w:val="547"/>
          <w:marRight w:val="0"/>
          <w:marTop w:val="154"/>
          <w:marBottom w:val="0"/>
          <w:divBdr>
            <w:top w:val="none" w:sz="0" w:space="0" w:color="auto"/>
            <w:left w:val="none" w:sz="0" w:space="0" w:color="auto"/>
            <w:bottom w:val="none" w:sz="0" w:space="0" w:color="auto"/>
            <w:right w:val="none" w:sz="0" w:space="0" w:color="auto"/>
          </w:divBdr>
        </w:div>
      </w:divsChild>
    </w:div>
    <w:div w:id="416102113">
      <w:bodyDiv w:val="1"/>
      <w:marLeft w:val="0"/>
      <w:marRight w:val="0"/>
      <w:marTop w:val="0"/>
      <w:marBottom w:val="0"/>
      <w:divBdr>
        <w:top w:val="none" w:sz="0" w:space="0" w:color="auto"/>
        <w:left w:val="none" w:sz="0" w:space="0" w:color="auto"/>
        <w:bottom w:val="none" w:sz="0" w:space="0" w:color="auto"/>
        <w:right w:val="none" w:sz="0" w:space="0" w:color="auto"/>
      </w:divBdr>
      <w:divsChild>
        <w:div w:id="471027105">
          <w:marLeft w:val="547"/>
          <w:marRight w:val="0"/>
          <w:marTop w:val="158"/>
          <w:marBottom w:val="0"/>
          <w:divBdr>
            <w:top w:val="none" w:sz="0" w:space="0" w:color="auto"/>
            <w:left w:val="none" w:sz="0" w:space="0" w:color="auto"/>
            <w:bottom w:val="none" w:sz="0" w:space="0" w:color="auto"/>
            <w:right w:val="none" w:sz="0" w:space="0" w:color="auto"/>
          </w:divBdr>
        </w:div>
        <w:div w:id="1031956174">
          <w:marLeft w:val="1166"/>
          <w:marRight w:val="0"/>
          <w:marTop w:val="139"/>
          <w:marBottom w:val="0"/>
          <w:divBdr>
            <w:top w:val="none" w:sz="0" w:space="0" w:color="auto"/>
            <w:left w:val="none" w:sz="0" w:space="0" w:color="auto"/>
            <w:bottom w:val="none" w:sz="0" w:space="0" w:color="auto"/>
            <w:right w:val="none" w:sz="0" w:space="0" w:color="auto"/>
          </w:divBdr>
        </w:div>
      </w:divsChild>
    </w:div>
    <w:div w:id="1251622524">
      <w:bodyDiv w:val="1"/>
      <w:marLeft w:val="0"/>
      <w:marRight w:val="0"/>
      <w:marTop w:val="0"/>
      <w:marBottom w:val="0"/>
      <w:divBdr>
        <w:top w:val="none" w:sz="0" w:space="0" w:color="auto"/>
        <w:left w:val="none" w:sz="0" w:space="0" w:color="auto"/>
        <w:bottom w:val="none" w:sz="0" w:space="0" w:color="auto"/>
        <w:right w:val="none" w:sz="0" w:space="0" w:color="auto"/>
      </w:divBdr>
    </w:div>
    <w:div w:id="1261599021">
      <w:bodyDiv w:val="1"/>
      <w:marLeft w:val="0"/>
      <w:marRight w:val="0"/>
      <w:marTop w:val="0"/>
      <w:marBottom w:val="0"/>
      <w:divBdr>
        <w:top w:val="none" w:sz="0" w:space="0" w:color="auto"/>
        <w:left w:val="none" w:sz="0" w:space="0" w:color="auto"/>
        <w:bottom w:val="none" w:sz="0" w:space="0" w:color="auto"/>
        <w:right w:val="none" w:sz="0" w:space="0" w:color="auto"/>
      </w:divBdr>
    </w:div>
    <w:div w:id="1312828283">
      <w:bodyDiv w:val="1"/>
      <w:marLeft w:val="0"/>
      <w:marRight w:val="0"/>
      <w:marTop w:val="0"/>
      <w:marBottom w:val="0"/>
      <w:divBdr>
        <w:top w:val="none" w:sz="0" w:space="0" w:color="auto"/>
        <w:left w:val="none" w:sz="0" w:space="0" w:color="auto"/>
        <w:bottom w:val="none" w:sz="0" w:space="0" w:color="auto"/>
        <w:right w:val="none" w:sz="0" w:space="0" w:color="auto"/>
      </w:divBdr>
      <w:divsChild>
        <w:div w:id="1515993921">
          <w:marLeft w:val="547"/>
          <w:marRight w:val="0"/>
          <w:marTop w:val="154"/>
          <w:marBottom w:val="0"/>
          <w:divBdr>
            <w:top w:val="none" w:sz="0" w:space="0" w:color="auto"/>
            <w:left w:val="none" w:sz="0" w:space="0" w:color="auto"/>
            <w:bottom w:val="none" w:sz="0" w:space="0" w:color="auto"/>
            <w:right w:val="none" w:sz="0" w:space="0" w:color="auto"/>
          </w:divBdr>
        </w:div>
        <w:div w:id="2115048620">
          <w:marLeft w:val="547"/>
          <w:marRight w:val="0"/>
          <w:marTop w:val="154"/>
          <w:marBottom w:val="0"/>
          <w:divBdr>
            <w:top w:val="none" w:sz="0" w:space="0" w:color="auto"/>
            <w:left w:val="none" w:sz="0" w:space="0" w:color="auto"/>
            <w:bottom w:val="none" w:sz="0" w:space="0" w:color="auto"/>
            <w:right w:val="none" w:sz="0" w:space="0" w:color="auto"/>
          </w:divBdr>
        </w:div>
        <w:div w:id="1282300976">
          <w:marLeft w:val="547"/>
          <w:marRight w:val="0"/>
          <w:marTop w:val="154"/>
          <w:marBottom w:val="0"/>
          <w:divBdr>
            <w:top w:val="none" w:sz="0" w:space="0" w:color="auto"/>
            <w:left w:val="none" w:sz="0" w:space="0" w:color="auto"/>
            <w:bottom w:val="none" w:sz="0" w:space="0" w:color="auto"/>
            <w:right w:val="none" w:sz="0" w:space="0" w:color="auto"/>
          </w:divBdr>
        </w:div>
      </w:divsChild>
    </w:div>
    <w:div w:id="1366177585">
      <w:bodyDiv w:val="1"/>
      <w:marLeft w:val="0"/>
      <w:marRight w:val="0"/>
      <w:marTop w:val="0"/>
      <w:marBottom w:val="0"/>
      <w:divBdr>
        <w:top w:val="none" w:sz="0" w:space="0" w:color="auto"/>
        <w:left w:val="none" w:sz="0" w:space="0" w:color="auto"/>
        <w:bottom w:val="none" w:sz="0" w:space="0" w:color="auto"/>
        <w:right w:val="none" w:sz="0" w:space="0" w:color="auto"/>
      </w:divBdr>
    </w:div>
    <w:div w:id="1534730216">
      <w:bodyDiv w:val="1"/>
      <w:marLeft w:val="0"/>
      <w:marRight w:val="0"/>
      <w:marTop w:val="0"/>
      <w:marBottom w:val="0"/>
      <w:divBdr>
        <w:top w:val="none" w:sz="0" w:space="0" w:color="auto"/>
        <w:left w:val="none" w:sz="0" w:space="0" w:color="auto"/>
        <w:bottom w:val="none" w:sz="0" w:space="0" w:color="auto"/>
        <w:right w:val="none" w:sz="0" w:space="0" w:color="auto"/>
      </w:divBdr>
    </w:div>
    <w:div w:id="1585913727">
      <w:bodyDiv w:val="1"/>
      <w:marLeft w:val="0"/>
      <w:marRight w:val="0"/>
      <w:marTop w:val="0"/>
      <w:marBottom w:val="0"/>
      <w:divBdr>
        <w:top w:val="none" w:sz="0" w:space="0" w:color="auto"/>
        <w:left w:val="none" w:sz="0" w:space="0" w:color="auto"/>
        <w:bottom w:val="none" w:sz="0" w:space="0" w:color="auto"/>
        <w:right w:val="none" w:sz="0" w:space="0" w:color="auto"/>
      </w:divBdr>
    </w:div>
    <w:div w:id="2046363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emf"/><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yperlink" Target="http://www.cidcm.umd.edu/inscr/polity"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5C1C75-3D27-0445-8256-A59148E8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8984</Words>
  <Characters>51209</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Clary, Christopher O</dc:creator>
  <cp:keywords/>
  <dc:description/>
  <cp:lastModifiedBy>Niloufer Siddiqui</cp:lastModifiedBy>
  <cp:revision>2</cp:revision>
  <cp:lastPrinted>2018-06-29T19:12:00Z</cp:lastPrinted>
  <dcterms:created xsi:type="dcterms:W3CDTF">2018-07-06T07:37:00Z</dcterms:created>
  <dcterms:modified xsi:type="dcterms:W3CDTF">2018-07-06T07:37:00Z</dcterms:modified>
</cp:coreProperties>
</file>